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75AF" w14:textId="77777777" w:rsidR="000100AB" w:rsidRDefault="000100AB" w:rsidP="000100AB">
      <w:pPr>
        <w:spacing w:after="0"/>
        <w:rPr>
          <w:rFonts w:eastAsia="Times New Roman"/>
          <w:b/>
          <w:bCs/>
          <w:color w:val="000000" w:themeColor="text1"/>
          <w:lang w:val="en-US" w:bidi="ar-SA"/>
        </w:rPr>
      </w:pPr>
      <w:r>
        <w:rPr>
          <w:rFonts w:eastAsia="Times New Roman"/>
          <w:b/>
          <w:bCs/>
          <w:color w:val="000000" w:themeColor="text1"/>
          <w:lang w:val="en-US" w:bidi="ar-SA"/>
        </w:rPr>
        <w:t>Preparation</w:t>
      </w:r>
    </w:p>
    <w:p w14:paraId="2ABFD770" w14:textId="77777777" w:rsidR="00901E12" w:rsidRDefault="00901E12" w:rsidP="00901E12">
      <w:pPr>
        <w:pStyle w:val="ListParagraph"/>
        <w:numPr>
          <w:ilvl w:val="0"/>
          <w:numId w:val="9"/>
        </w:numPr>
        <w:spacing w:after="0"/>
        <w:rPr>
          <w:rFonts w:eastAsia="Times New Roman"/>
          <w:color w:val="000000" w:themeColor="text1"/>
          <w:lang w:val="en-US" w:bidi="ar-SA"/>
        </w:rPr>
      </w:pPr>
      <w:r>
        <w:rPr>
          <w:rFonts w:eastAsia="Times New Roman"/>
          <w:color w:val="000000" w:themeColor="text1"/>
          <w:lang w:val="en-US" w:bidi="ar-SA"/>
        </w:rPr>
        <w:t>Download “</w:t>
      </w:r>
      <w:r w:rsidRPr="00901E12">
        <w:rPr>
          <w:rFonts w:eastAsia="Times New Roman"/>
          <w:color w:val="000000" w:themeColor="text1"/>
          <w:lang w:bidi="ar-SA"/>
        </w:rPr>
        <w:t>Working the Levers of Climate Action</w:t>
      </w:r>
      <w:r>
        <w:rPr>
          <w:rFonts w:eastAsia="Times New Roman"/>
          <w:color w:val="000000" w:themeColor="text1"/>
          <w:lang w:val="en-US" w:bidi="ar-SA"/>
        </w:rPr>
        <w:t>”</w:t>
      </w:r>
    </w:p>
    <w:p w14:paraId="607E125F" w14:textId="77777777" w:rsidR="000100AB" w:rsidRDefault="000100AB" w:rsidP="00A64E61">
      <w:pPr>
        <w:spacing w:after="0"/>
        <w:rPr>
          <w:rFonts w:eastAsia="Times New Roman"/>
          <w:b/>
          <w:bCs/>
          <w:color w:val="000000" w:themeColor="text1"/>
          <w:lang w:val="en-US" w:bidi="ar-SA"/>
        </w:rPr>
      </w:pPr>
    </w:p>
    <w:p w14:paraId="788366DF" w14:textId="2D38360B" w:rsidR="00A64E61" w:rsidRPr="002433FA" w:rsidRDefault="00A64E61" w:rsidP="00A64E61">
      <w:pPr>
        <w:spacing w:after="0"/>
        <w:rPr>
          <w:rFonts w:eastAsia="Times New Roman"/>
          <w:b/>
          <w:bCs/>
          <w:color w:val="000000" w:themeColor="text1"/>
          <w:lang w:val="en-US" w:bidi="ar-SA"/>
        </w:rPr>
      </w:pPr>
      <w:r w:rsidRPr="002433FA">
        <w:rPr>
          <w:rFonts w:eastAsia="Times New Roman"/>
          <w:b/>
          <w:bCs/>
          <w:color w:val="000000" w:themeColor="text1"/>
          <w:lang w:val="en-US" w:bidi="ar-SA"/>
        </w:rPr>
        <w:t>Purpose</w:t>
      </w:r>
    </w:p>
    <w:p w14:paraId="640E7564" w14:textId="2C58E4F4" w:rsidR="00A64E61" w:rsidRPr="00476DF7" w:rsidRDefault="00A64E61" w:rsidP="00A64E61">
      <w:pPr>
        <w:spacing w:after="0"/>
        <w:contextualSpacing/>
        <w:rPr>
          <w:rFonts w:eastAsia="Times New Roman"/>
          <w:color w:val="000000" w:themeColor="text1"/>
          <w:lang w:val="en-US" w:bidi="ar-SA"/>
        </w:rPr>
      </w:pPr>
      <w:r w:rsidRPr="00034EBA">
        <w:rPr>
          <w:rFonts w:eastAsia="Times New Roman"/>
          <w:color w:val="000000" w:themeColor="text1"/>
          <w:lang w:val="en-US" w:bidi="ar-SA"/>
        </w:rPr>
        <w:t xml:space="preserve">In this activity, </w:t>
      </w:r>
      <w:r>
        <w:rPr>
          <w:rFonts w:eastAsia="Times New Roman"/>
          <w:color w:val="000000" w:themeColor="text1"/>
          <w:lang w:val="en-US" w:bidi="ar-SA"/>
        </w:rPr>
        <w:t>you</w:t>
      </w:r>
      <w:r w:rsidR="00EA519D">
        <w:rPr>
          <w:rFonts w:eastAsia="Times New Roman"/>
          <w:color w:val="000000" w:themeColor="text1"/>
          <w:lang w:val="en-US" w:bidi="ar-SA"/>
        </w:rPr>
        <w:t>’</w:t>
      </w:r>
      <w:r w:rsidRPr="00034EBA">
        <w:rPr>
          <w:rFonts w:eastAsia="Times New Roman"/>
          <w:color w:val="000000" w:themeColor="text1"/>
          <w:lang w:val="en-US" w:bidi="ar-SA"/>
        </w:rPr>
        <w:t xml:space="preserve">ll </w:t>
      </w:r>
      <w:r>
        <w:rPr>
          <w:rFonts w:eastAsia="Times New Roman"/>
          <w:color w:val="000000" w:themeColor="text1"/>
          <w:lang w:val="en-US" w:bidi="ar-SA"/>
        </w:rPr>
        <w:t>create a plan for reducing emissions in a Grand Challenge of your choice. By identifying solutions in a particular Grand Challenge and outlining ways that individuals, governments, and businesses can help support these solutions, you will analyze the best possible strategies for effectively reducing emissions.</w:t>
      </w:r>
    </w:p>
    <w:p w14:paraId="19BA6B40" w14:textId="77777777" w:rsidR="00A64E61" w:rsidRDefault="00A64E61" w:rsidP="00A64E61">
      <w:pPr>
        <w:pStyle w:val="Heading2"/>
      </w:pPr>
      <w:r w:rsidRPr="002249BD">
        <w:t>Process</w:t>
      </w:r>
    </w:p>
    <w:p w14:paraId="1FB13BA3" w14:textId="77E90FD9" w:rsidR="00A64E61" w:rsidRPr="00FC0618" w:rsidRDefault="00A64E61" w:rsidP="00A64E61">
      <w:pPr>
        <w:pStyle w:val="BodyText"/>
        <w:numPr>
          <w:ilvl w:val="0"/>
          <w:numId w:val="8"/>
        </w:numPr>
        <w:spacing w:before="72" w:after="0"/>
        <w:ind w:right="176"/>
      </w:pPr>
      <w:r>
        <w:t xml:space="preserve">Choose one Grand Challenge that you think will make the biggest impact in terms of reducing greenhouse gas emissions. You </w:t>
      </w:r>
      <w:r w:rsidR="00EA519D">
        <w:t xml:space="preserve">might consider </w:t>
      </w:r>
      <w:proofErr w:type="gramStart"/>
      <w:r>
        <w:t>a number of</w:t>
      </w:r>
      <w:proofErr w:type="gramEnd"/>
      <w:r>
        <w:t xml:space="preserve"> factors </w:t>
      </w:r>
      <w:r w:rsidR="00EA519D">
        <w:t xml:space="preserve">when </w:t>
      </w:r>
      <w:r>
        <w:t>choos</w:t>
      </w:r>
      <w:r w:rsidR="00EA519D">
        <w:t>ing</w:t>
      </w:r>
      <w:r>
        <w:t xml:space="preserve"> a Grand Challenge</w:t>
      </w:r>
      <w:r w:rsidR="00EA519D">
        <w:t>:</w:t>
      </w:r>
      <w:r>
        <w:t xml:space="preserve"> the percentage of emissions attributed to the Grand Challenge</w:t>
      </w:r>
      <w:r w:rsidR="00EA519D">
        <w:t>;</w:t>
      </w:r>
      <w:r>
        <w:t xml:space="preserve"> the number of viable solutions</w:t>
      </w:r>
      <w:r w:rsidR="00EA519D">
        <w:t>;</w:t>
      </w:r>
      <w:r>
        <w:t xml:space="preserve"> or how many people the Grand Challenge impacts</w:t>
      </w:r>
      <w:r w:rsidR="00EA519D">
        <w:t>,</w:t>
      </w:r>
      <w:r>
        <w:t xml:space="preserve"> to name a few. Note: Your teacher may allow you to use the Grand Challenge you identified in the closer activity for Lesson 4.2.</w:t>
      </w:r>
    </w:p>
    <w:p w14:paraId="5D648B5E" w14:textId="56A98C45" w:rsidR="00EA519D" w:rsidRPr="00034EBA" w:rsidRDefault="0028433A" w:rsidP="00A64E61">
      <w:pPr>
        <w:pStyle w:val="BodyText"/>
        <w:numPr>
          <w:ilvl w:val="0"/>
          <w:numId w:val="8"/>
        </w:numPr>
        <w:spacing w:before="72" w:after="0"/>
        <w:ind w:right="176"/>
      </w:pPr>
      <w:r>
        <w:rPr>
          <w:bCs/>
        </w:rPr>
        <w:t>Your teacher may ask you to read or review the article “</w:t>
      </w:r>
      <w:r w:rsidRPr="00541B82">
        <w:rPr>
          <w:bCs/>
        </w:rPr>
        <w:t>Understanding Climate Action</w:t>
      </w:r>
      <w:r>
        <w:rPr>
          <w:bCs/>
        </w:rPr>
        <w:t xml:space="preserve">.” Once you’ve chosen your Grand Challenge, you’ll create a plan for reducing emissions focusing on each of the three levers of power (personal, government, business). You’ll identify a solution at each lever of power that would best support reducing emissions within your Grand Challenge. You might identify a single solution that can be effectively deployed at each lever of power, or you might identify a different solution at each lever. </w:t>
      </w:r>
    </w:p>
    <w:p w14:paraId="3B3F7DC8" w14:textId="11148234" w:rsidR="00A64E61" w:rsidRPr="00C238E0" w:rsidRDefault="00A64E61" w:rsidP="00A64E61">
      <w:pPr>
        <w:pStyle w:val="BodyText"/>
        <w:numPr>
          <w:ilvl w:val="0"/>
          <w:numId w:val="8"/>
        </w:numPr>
        <w:spacing w:before="72" w:after="0"/>
        <w:ind w:right="176"/>
      </w:pPr>
      <w:r>
        <w:rPr>
          <w:bCs/>
        </w:rPr>
        <w:t xml:space="preserve">Complete the table in Part 1 </w:t>
      </w:r>
      <w:r w:rsidR="00EA519D">
        <w:rPr>
          <w:bCs/>
        </w:rPr>
        <w:t xml:space="preserve">of the Grand Challenge Reduction Plan worksheet </w:t>
      </w:r>
      <w:r>
        <w:rPr>
          <w:bCs/>
        </w:rPr>
        <w:t xml:space="preserve">to identify your Grand Challenge and </w:t>
      </w:r>
      <w:r w:rsidR="001510A0">
        <w:rPr>
          <w:bCs/>
        </w:rPr>
        <w:t xml:space="preserve">three </w:t>
      </w:r>
      <w:r>
        <w:rPr>
          <w:bCs/>
        </w:rPr>
        <w:t>solutions.</w:t>
      </w:r>
    </w:p>
    <w:p w14:paraId="0DC93CB3" w14:textId="0958DEFE" w:rsidR="00A64E61" w:rsidRPr="00A947A7" w:rsidRDefault="00A64E61" w:rsidP="00A64E61">
      <w:pPr>
        <w:pStyle w:val="BodyText"/>
        <w:numPr>
          <w:ilvl w:val="0"/>
          <w:numId w:val="8"/>
        </w:numPr>
        <w:spacing w:before="72" w:after="0"/>
        <w:ind w:right="176"/>
      </w:pPr>
      <w:r>
        <w:rPr>
          <w:bCs/>
        </w:rPr>
        <w:t>After you’ve complete Part 1, answer the questions in Part 2 to create your reduction plan.</w:t>
      </w:r>
    </w:p>
    <w:p w14:paraId="7C2A46BC" w14:textId="7267DE78" w:rsidR="00A64E61" w:rsidRPr="006605BD" w:rsidRDefault="00A64E61" w:rsidP="00A64E61">
      <w:pPr>
        <w:pStyle w:val="BodyText"/>
        <w:numPr>
          <w:ilvl w:val="0"/>
          <w:numId w:val="8"/>
        </w:numPr>
        <w:spacing w:before="72" w:after="0"/>
        <w:ind w:right="176"/>
      </w:pPr>
      <w:r>
        <w:rPr>
          <w:bCs/>
        </w:rPr>
        <w:t>Be prepared to share one of your solutions and how this solution will reduce greenhouse gas emissions for one of the levers of power.</w:t>
      </w:r>
    </w:p>
    <w:p w14:paraId="7CCF0256" w14:textId="77777777" w:rsidR="001F70AC" w:rsidRDefault="001F70AC" w:rsidP="001F70AC">
      <w:pPr>
        <w:spacing w:after="0"/>
      </w:pPr>
    </w:p>
    <w:p w14:paraId="6F3762DF" w14:textId="095EB92B" w:rsidR="00EA519D" w:rsidRDefault="005A1724" w:rsidP="001F70AC">
      <w:pPr>
        <w:spacing w:after="160" w:line="259" w:lineRule="auto"/>
        <w:sectPr w:rsidR="00EA519D" w:rsidSect="00B823E3">
          <w:headerReference w:type="default" r:id="rId7"/>
          <w:pgSz w:w="15840" w:h="12240" w:orient="landscape"/>
          <w:pgMar w:top="1897" w:right="1247" w:bottom="1247" w:left="1247" w:header="454" w:footer="284" w:gutter="0"/>
          <w:cols w:space="708"/>
          <w:docGrid w:linePitch="360"/>
        </w:sectPr>
      </w:pPr>
      <w:r>
        <w:rPr>
          <w:noProof/>
        </w:rPr>
        <mc:AlternateContent>
          <mc:Choice Requires="wps">
            <w:drawing>
              <wp:anchor distT="0" distB="0" distL="114300" distR="114300" simplePos="0" relativeHeight="251661312" behindDoc="1" locked="1" layoutInCell="1" allowOverlap="1" wp14:anchorId="11F24CD6" wp14:editId="27D41B51">
                <wp:simplePos x="0" y="0"/>
                <wp:positionH relativeFrom="margin">
                  <wp:posOffset>-803275</wp:posOffset>
                </wp:positionH>
                <wp:positionV relativeFrom="margin">
                  <wp:posOffset>6024245</wp:posOffset>
                </wp:positionV>
                <wp:extent cx="9992995" cy="217170"/>
                <wp:effectExtent l="0" t="0" r="0" b="0"/>
                <wp:wrapNone/>
                <wp:docPr id="1852801020" name="Text Box 2"/>
                <wp:cNvGraphicFramePr/>
                <a:graphic xmlns:a="http://schemas.openxmlformats.org/drawingml/2006/main">
                  <a:graphicData uri="http://schemas.microsoft.com/office/word/2010/wordprocessingShape">
                    <wps:wsp>
                      <wps:cNvSpPr txBox="1"/>
                      <wps:spPr>
                        <a:xfrm>
                          <a:off x="0" y="0"/>
                          <a:ext cx="9992995" cy="217170"/>
                        </a:xfrm>
                        <a:prstGeom prst="rect">
                          <a:avLst/>
                        </a:prstGeom>
                        <a:noFill/>
                        <a:ln w="6350">
                          <a:noFill/>
                        </a:ln>
                      </wps:spPr>
                      <wps:txbx>
                        <w:txbxContent>
                          <w:p w14:paraId="1BF461F5" w14:textId="77777777" w:rsidR="005A1724" w:rsidRPr="00D84410" w:rsidRDefault="005A1724" w:rsidP="005A1724">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8"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Activity—Grand Challenge Reduction Plan</w:t>
                            </w:r>
                            <w:r w:rsidRPr="00D84410">
                              <w:rPr>
                                <w:color w:val="000000"/>
                                <w14:textFill>
                                  <w14:solidFill>
                                    <w14:srgbClr w14:val="000000">
                                      <w14:alpha w14:val="49665"/>
                                    </w14:srgbClr>
                                  </w14:solidFill>
                                </w14:textFill>
                              </w:rPr>
                              <w:t xml:space="preserve">”, OER Project, </w:t>
                            </w:r>
                            <w:hyperlink r:id="rId9"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24CD6" id="_x0000_s1027" type="#_x0000_t202" style="position:absolute;margin-left:-63.25pt;margin-top:474.35pt;width:786.85pt;height:17.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" filled="f" stroked="f" strokeweight=".5pt">
                <v:textbox>
                  <w:txbxContent>
                    <w:p w14:paraId="1BF461F5" w14:textId="77777777" w:rsidR="005A1724" w:rsidRPr="00D84410" w:rsidRDefault="005A1724" w:rsidP="005A1724">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6"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Activity—Grand Challenge Reduction Plan</w:t>
                      </w:r>
                      <w:r w:rsidRPr="00D84410">
                        <w:rPr>
                          <w:color w:val="000000"/>
                          <w14:textFill>
                            <w14:solidFill>
                              <w14:srgbClr w14:val="000000">
                                <w14:alpha w14:val="49665"/>
                              </w14:srgbClr>
                            </w14:solidFill>
                          </w14:textFill>
                        </w:rPr>
                        <w:t xml:space="preserve">”, OER Project, </w:t>
                      </w:r>
                      <w:hyperlink r:id="rId17"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p>
    <w:p w14:paraId="1CE94833" w14:textId="73EF08E5" w:rsidR="001F70AC" w:rsidRDefault="00C238E0" w:rsidP="001F70AC">
      <w:pPr>
        <w:spacing w:after="160" w:line="259" w:lineRule="auto"/>
        <w:rPr>
          <w:b/>
        </w:rPr>
      </w:pPr>
      <w:r w:rsidRPr="00C238E0">
        <w:rPr>
          <w:b/>
          <w:i/>
          <w:iCs/>
        </w:rPr>
        <w:lastRenderedPageBreak/>
        <w:t>Part 1</w:t>
      </w:r>
    </w:p>
    <w:p w14:paraId="2C7A7E6A" w14:textId="5C3B6561" w:rsidR="00C10DE1" w:rsidRPr="00C10DE1" w:rsidRDefault="00C10DE1" w:rsidP="001F70AC">
      <w:pPr>
        <w:spacing w:after="160" w:line="259" w:lineRule="auto"/>
        <w:rPr>
          <w:bCs/>
        </w:rPr>
      </w:pPr>
      <w:r>
        <w:rPr>
          <w:b/>
        </w:rPr>
        <w:t xml:space="preserve">Directions: </w:t>
      </w:r>
      <w:r>
        <w:rPr>
          <w:bCs/>
        </w:rPr>
        <w:t>Choose a Grand Challenge and at least three solutions. Then, decide which lever of power (personal, government, business) is best suited to help advance each solution.</w:t>
      </w:r>
    </w:p>
    <w:tbl>
      <w:tblPr>
        <w:tblStyle w:val="TableGrid"/>
        <w:tblW w:w="0" w:type="auto"/>
        <w:tblLook w:val="04A0" w:firstRow="1" w:lastRow="0" w:firstColumn="1" w:lastColumn="0" w:noHBand="0" w:noVBand="1"/>
      </w:tblPr>
      <w:tblGrid>
        <w:gridCol w:w="2393"/>
        <w:gridCol w:w="4690"/>
        <w:gridCol w:w="6204"/>
      </w:tblGrid>
      <w:tr w:rsidR="0058369F" w14:paraId="04A85E7D" w14:textId="77777777" w:rsidTr="0024490C">
        <w:trPr>
          <w:trHeight w:val="758"/>
        </w:trPr>
        <w:tc>
          <w:tcPr>
            <w:tcW w:w="2393" w:type="dxa"/>
            <w:shd w:val="clear" w:color="auto" w:fill="D9D9D9" w:themeFill="background1" w:themeFillShade="D9"/>
          </w:tcPr>
          <w:p w14:paraId="2EB0E589" w14:textId="77777777" w:rsidR="0058369F" w:rsidRPr="00C10DE1" w:rsidRDefault="0058369F" w:rsidP="00541B82">
            <w:pPr>
              <w:spacing w:after="160" w:line="259" w:lineRule="auto"/>
              <w:rPr>
                <w:b/>
              </w:rPr>
            </w:pPr>
            <w:r w:rsidRPr="00C10DE1">
              <w:rPr>
                <w:b/>
              </w:rPr>
              <w:t>Grand Challenge</w:t>
            </w:r>
            <w:r>
              <w:rPr>
                <w:b/>
              </w:rPr>
              <w:t>:</w:t>
            </w:r>
          </w:p>
        </w:tc>
        <w:tc>
          <w:tcPr>
            <w:tcW w:w="10894" w:type="dxa"/>
            <w:gridSpan w:val="2"/>
            <w:shd w:val="clear" w:color="auto" w:fill="D9D9D9" w:themeFill="background1" w:themeFillShade="D9"/>
          </w:tcPr>
          <w:p w14:paraId="53627ED4" w14:textId="74B710B7" w:rsidR="0058369F" w:rsidRPr="00C71973" w:rsidRDefault="00C71973" w:rsidP="00541B82">
            <w:pPr>
              <w:spacing w:after="160" w:line="259" w:lineRule="auto"/>
              <w:rPr>
                <w:bCs/>
                <w:i/>
                <w:iCs/>
              </w:rPr>
            </w:pPr>
            <w:r w:rsidRPr="00C71973">
              <w:rPr>
                <w:bCs/>
                <w:i/>
                <w:iCs/>
                <w:color w:val="00B050"/>
              </w:rPr>
              <w:t xml:space="preserve">How We Plug In </w:t>
            </w:r>
          </w:p>
        </w:tc>
      </w:tr>
      <w:tr w:rsidR="0058369F" w14:paraId="7E1A0480" w14:textId="77777777" w:rsidTr="0024490C">
        <w:trPr>
          <w:trHeight w:val="2134"/>
        </w:trPr>
        <w:tc>
          <w:tcPr>
            <w:tcW w:w="2393" w:type="dxa"/>
            <w:shd w:val="clear" w:color="auto" w:fill="F2F2F2" w:themeFill="background1" w:themeFillShade="F2"/>
          </w:tcPr>
          <w:p w14:paraId="4A3DA239" w14:textId="77777777" w:rsidR="0058369F" w:rsidRDefault="0058369F" w:rsidP="00541B82">
            <w:pPr>
              <w:spacing w:after="160" w:line="259" w:lineRule="auto"/>
              <w:rPr>
                <w:b/>
              </w:rPr>
            </w:pPr>
            <w:r>
              <w:rPr>
                <w:b/>
              </w:rPr>
              <w:t>Personal</w:t>
            </w:r>
          </w:p>
          <w:p w14:paraId="3985431E" w14:textId="05FA94FC" w:rsidR="0058369F" w:rsidRPr="00C71973" w:rsidRDefault="0058369F" w:rsidP="00541B82">
            <w:pPr>
              <w:spacing w:after="160" w:line="259" w:lineRule="auto"/>
              <w:rPr>
                <w:bCs/>
              </w:rPr>
            </w:pPr>
          </w:p>
        </w:tc>
        <w:tc>
          <w:tcPr>
            <w:tcW w:w="4690" w:type="dxa"/>
            <w:shd w:val="clear" w:color="auto" w:fill="F2F2F2" w:themeFill="background1" w:themeFillShade="F2"/>
          </w:tcPr>
          <w:p w14:paraId="486CAAA4" w14:textId="3E072A38" w:rsidR="0058369F" w:rsidRDefault="0058369F" w:rsidP="00541B82">
            <w:pPr>
              <w:spacing w:after="160" w:line="259" w:lineRule="auto"/>
              <w:rPr>
                <w:b/>
              </w:rPr>
            </w:pPr>
            <w:r w:rsidRPr="00C10DE1">
              <w:rPr>
                <w:b/>
              </w:rPr>
              <w:t>Solution</w:t>
            </w:r>
            <w:r>
              <w:rPr>
                <w:b/>
              </w:rPr>
              <w:t>:</w:t>
            </w:r>
          </w:p>
          <w:p w14:paraId="0BDB4021" w14:textId="5AA13DD1" w:rsidR="0058369F" w:rsidRPr="00C71973" w:rsidRDefault="00C71973" w:rsidP="00541B82">
            <w:pPr>
              <w:spacing w:after="160" w:line="259" w:lineRule="auto"/>
              <w:rPr>
                <w:bCs/>
                <w:i/>
                <w:iCs/>
              </w:rPr>
            </w:pPr>
            <w:r>
              <w:rPr>
                <w:bCs/>
                <w:i/>
                <w:iCs/>
                <w:color w:val="00B050"/>
              </w:rPr>
              <w:t>Renewable energy</w:t>
            </w:r>
          </w:p>
        </w:tc>
        <w:tc>
          <w:tcPr>
            <w:tcW w:w="6204" w:type="dxa"/>
            <w:shd w:val="clear" w:color="auto" w:fill="F2F2F2" w:themeFill="background1" w:themeFillShade="F2"/>
          </w:tcPr>
          <w:p w14:paraId="1A7225B9" w14:textId="77777777" w:rsidR="0058369F" w:rsidRDefault="0058369F" w:rsidP="00541B82">
            <w:pPr>
              <w:spacing w:after="0" w:line="259" w:lineRule="auto"/>
              <w:rPr>
                <w:b/>
              </w:rPr>
            </w:pPr>
            <w:r>
              <w:rPr>
                <w:b/>
              </w:rPr>
              <w:t xml:space="preserve">Brief </w:t>
            </w:r>
            <w:r w:rsidR="005340FE">
              <w:rPr>
                <w:b/>
              </w:rPr>
              <w:t>overview</w:t>
            </w:r>
            <w:r>
              <w:rPr>
                <w:b/>
              </w:rPr>
              <w:t xml:space="preserve"> of </w:t>
            </w:r>
            <w:r w:rsidR="005340FE">
              <w:rPr>
                <w:b/>
              </w:rPr>
              <w:t xml:space="preserve">this solution at </w:t>
            </w:r>
            <w:r w:rsidR="006B43D8">
              <w:rPr>
                <w:b/>
              </w:rPr>
              <w:t xml:space="preserve">the personal lever </w:t>
            </w:r>
            <w:r w:rsidR="005340FE">
              <w:rPr>
                <w:b/>
              </w:rPr>
              <w:t>of power:</w:t>
            </w:r>
            <w:r>
              <w:rPr>
                <w:b/>
              </w:rPr>
              <w:t xml:space="preserve"> </w:t>
            </w:r>
          </w:p>
          <w:p w14:paraId="208B892F" w14:textId="77777777" w:rsidR="00C71973" w:rsidRDefault="00C71973" w:rsidP="00541B82">
            <w:pPr>
              <w:spacing w:after="0" w:line="259" w:lineRule="auto"/>
              <w:rPr>
                <w:b/>
              </w:rPr>
            </w:pPr>
          </w:p>
          <w:p w14:paraId="7537F0B3" w14:textId="7735F908" w:rsidR="00C71973" w:rsidRPr="00C10DE1" w:rsidRDefault="00367547" w:rsidP="00541B82">
            <w:pPr>
              <w:spacing w:after="0" w:line="259" w:lineRule="auto"/>
              <w:rPr>
                <w:bCs/>
              </w:rPr>
            </w:pPr>
            <w:r>
              <w:rPr>
                <w:bCs/>
                <w:i/>
                <w:iCs/>
                <w:color w:val="00B050"/>
              </w:rPr>
              <w:t>In some places, i</w:t>
            </w:r>
            <w:r w:rsidR="00C71973" w:rsidRPr="00C71973">
              <w:rPr>
                <w:bCs/>
                <w:i/>
                <w:iCs/>
                <w:color w:val="00B050"/>
              </w:rPr>
              <w:t xml:space="preserve">ndividuals </w:t>
            </w:r>
            <w:r w:rsidR="00C71973">
              <w:rPr>
                <w:bCs/>
                <w:i/>
                <w:iCs/>
                <w:color w:val="00B050"/>
              </w:rPr>
              <w:t>can opt</w:t>
            </w:r>
            <w:r w:rsidR="00C71973" w:rsidRPr="00C71973">
              <w:rPr>
                <w:bCs/>
                <w:i/>
                <w:iCs/>
                <w:color w:val="00B050"/>
              </w:rPr>
              <w:t xml:space="preserve"> to purchase renewable electricity from their utility</w:t>
            </w:r>
            <w:r w:rsidR="00C71973">
              <w:rPr>
                <w:bCs/>
                <w:i/>
                <w:iCs/>
                <w:color w:val="00B050"/>
              </w:rPr>
              <w:t xml:space="preserve"> company instead of electricity generated from fossil fuels.</w:t>
            </w:r>
          </w:p>
        </w:tc>
      </w:tr>
      <w:tr w:rsidR="0058369F" w14:paraId="6032B6EE" w14:textId="77777777" w:rsidTr="0024490C">
        <w:trPr>
          <w:trHeight w:val="2123"/>
        </w:trPr>
        <w:tc>
          <w:tcPr>
            <w:tcW w:w="2393" w:type="dxa"/>
            <w:shd w:val="clear" w:color="auto" w:fill="F2F2F2" w:themeFill="background1" w:themeFillShade="F2"/>
          </w:tcPr>
          <w:p w14:paraId="472B9DE8" w14:textId="77777777" w:rsidR="0058369F" w:rsidRDefault="0058369F" w:rsidP="00541B82">
            <w:pPr>
              <w:spacing w:after="160" w:line="259" w:lineRule="auto"/>
              <w:rPr>
                <w:b/>
              </w:rPr>
            </w:pPr>
            <w:r>
              <w:rPr>
                <w:b/>
              </w:rPr>
              <w:t>Business</w:t>
            </w:r>
          </w:p>
          <w:p w14:paraId="6F55AD69" w14:textId="77777777" w:rsidR="0058369F" w:rsidRPr="00C10DE1" w:rsidRDefault="0058369F" w:rsidP="00541B82">
            <w:pPr>
              <w:spacing w:after="160" w:line="259" w:lineRule="auto"/>
              <w:rPr>
                <w:b/>
              </w:rPr>
            </w:pPr>
          </w:p>
        </w:tc>
        <w:tc>
          <w:tcPr>
            <w:tcW w:w="4690" w:type="dxa"/>
            <w:shd w:val="clear" w:color="auto" w:fill="F2F2F2" w:themeFill="background1" w:themeFillShade="F2"/>
          </w:tcPr>
          <w:p w14:paraId="44EA9712" w14:textId="0708D1DA" w:rsidR="0058369F" w:rsidRDefault="0058369F" w:rsidP="00541B82">
            <w:pPr>
              <w:spacing w:after="160" w:line="259" w:lineRule="auto"/>
              <w:rPr>
                <w:b/>
              </w:rPr>
            </w:pPr>
            <w:r w:rsidRPr="00C10DE1">
              <w:rPr>
                <w:b/>
              </w:rPr>
              <w:t>Solution</w:t>
            </w:r>
            <w:r>
              <w:rPr>
                <w:b/>
              </w:rPr>
              <w:t>:</w:t>
            </w:r>
          </w:p>
          <w:p w14:paraId="76B2662D" w14:textId="0128F839" w:rsidR="0058369F" w:rsidRDefault="00C71973" w:rsidP="00541B82">
            <w:pPr>
              <w:spacing w:after="160" w:line="259" w:lineRule="auto"/>
              <w:rPr>
                <w:bCs/>
              </w:rPr>
            </w:pPr>
            <w:r>
              <w:rPr>
                <w:bCs/>
                <w:i/>
                <w:iCs/>
                <w:color w:val="00B050"/>
              </w:rPr>
              <w:t>Advanced battery storage</w:t>
            </w:r>
          </w:p>
        </w:tc>
        <w:tc>
          <w:tcPr>
            <w:tcW w:w="6204" w:type="dxa"/>
            <w:shd w:val="clear" w:color="auto" w:fill="F2F2F2" w:themeFill="background1" w:themeFillShade="F2"/>
          </w:tcPr>
          <w:p w14:paraId="539D228C" w14:textId="77777777" w:rsidR="0058369F" w:rsidRDefault="005340FE" w:rsidP="00541B82">
            <w:pPr>
              <w:spacing w:after="160" w:line="259" w:lineRule="auto"/>
              <w:rPr>
                <w:b/>
              </w:rPr>
            </w:pPr>
            <w:r>
              <w:rPr>
                <w:b/>
              </w:rPr>
              <w:t xml:space="preserve">Brief overview of this solution at </w:t>
            </w:r>
            <w:r w:rsidR="006B43D8">
              <w:rPr>
                <w:b/>
              </w:rPr>
              <w:t xml:space="preserve">the business lever </w:t>
            </w:r>
            <w:r>
              <w:rPr>
                <w:b/>
              </w:rPr>
              <w:t>of power</w:t>
            </w:r>
            <w:r w:rsidR="0058369F">
              <w:rPr>
                <w:b/>
              </w:rPr>
              <w:t>:</w:t>
            </w:r>
          </w:p>
          <w:p w14:paraId="3506C7FB" w14:textId="7D5458BB" w:rsidR="00C71973" w:rsidRPr="00C71973" w:rsidRDefault="00C71973" w:rsidP="00541B82">
            <w:pPr>
              <w:spacing w:after="160" w:line="259" w:lineRule="auto"/>
              <w:rPr>
                <w:b/>
                <w:i/>
                <w:iCs/>
              </w:rPr>
            </w:pPr>
            <w:r w:rsidRPr="00C71973">
              <w:rPr>
                <w:bCs/>
                <w:i/>
                <w:iCs/>
                <w:color w:val="00B050"/>
              </w:rPr>
              <w:t xml:space="preserve">Private businesses can innovate to develop advanced battery storage solutions. These batteries would allow zero-carbon electricity produced from renewables to </w:t>
            </w:r>
            <w:proofErr w:type="gramStart"/>
            <w:r w:rsidRPr="00C71973">
              <w:rPr>
                <w:bCs/>
                <w:i/>
                <w:iCs/>
                <w:color w:val="00B050"/>
              </w:rPr>
              <w:t>be available at all times</w:t>
            </w:r>
            <w:proofErr w:type="gramEnd"/>
            <w:r w:rsidRPr="00C71973">
              <w:rPr>
                <w:bCs/>
                <w:i/>
                <w:iCs/>
                <w:color w:val="00B050"/>
              </w:rPr>
              <w:t>.</w:t>
            </w:r>
          </w:p>
        </w:tc>
      </w:tr>
      <w:tr w:rsidR="0058369F" w14:paraId="3B8BC3F9" w14:textId="77777777" w:rsidTr="0024490C">
        <w:trPr>
          <w:trHeight w:val="2262"/>
        </w:trPr>
        <w:tc>
          <w:tcPr>
            <w:tcW w:w="2393" w:type="dxa"/>
            <w:shd w:val="clear" w:color="auto" w:fill="F2F2F2" w:themeFill="background1" w:themeFillShade="F2"/>
          </w:tcPr>
          <w:p w14:paraId="14A0C4FF" w14:textId="77777777" w:rsidR="0058369F" w:rsidRDefault="0058369F" w:rsidP="00541B82">
            <w:pPr>
              <w:spacing w:after="160" w:line="259" w:lineRule="auto"/>
              <w:rPr>
                <w:b/>
              </w:rPr>
            </w:pPr>
            <w:r>
              <w:rPr>
                <w:b/>
              </w:rPr>
              <w:t>Government</w:t>
            </w:r>
          </w:p>
          <w:p w14:paraId="76B219C3" w14:textId="77777777" w:rsidR="0058369F" w:rsidRPr="00C10DE1" w:rsidRDefault="0058369F" w:rsidP="00541B82">
            <w:pPr>
              <w:spacing w:after="160" w:line="259" w:lineRule="auto"/>
              <w:rPr>
                <w:b/>
              </w:rPr>
            </w:pPr>
          </w:p>
        </w:tc>
        <w:tc>
          <w:tcPr>
            <w:tcW w:w="4690" w:type="dxa"/>
            <w:shd w:val="clear" w:color="auto" w:fill="F2F2F2" w:themeFill="background1" w:themeFillShade="F2"/>
          </w:tcPr>
          <w:p w14:paraId="299357B6" w14:textId="038FA8E0" w:rsidR="0058369F" w:rsidRDefault="0058369F" w:rsidP="00541B82">
            <w:pPr>
              <w:spacing w:after="160" w:line="259" w:lineRule="auto"/>
              <w:rPr>
                <w:b/>
              </w:rPr>
            </w:pPr>
            <w:r w:rsidRPr="00C10DE1">
              <w:rPr>
                <w:b/>
              </w:rPr>
              <w:t>Solution</w:t>
            </w:r>
            <w:r>
              <w:rPr>
                <w:b/>
              </w:rPr>
              <w:t>:</w:t>
            </w:r>
          </w:p>
          <w:p w14:paraId="14989CFD" w14:textId="52BF597C" w:rsidR="0058369F" w:rsidRPr="00C71973" w:rsidRDefault="00C71973" w:rsidP="00541B82">
            <w:pPr>
              <w:spacing w:after="160" w:line="259" w:lineRule="auto"/>
              <w:rPr>
                <w:bCs/>
                <w:i/>
                <w:iCs/>
              </w:rPr>
            </w:pPr>
            <w:r w:rsidRPr="00C71973">
              <w:rPr>
                <w:bCs/>
                <w:i/>
                <w:iCs/>
                <w:color w:val="00B050"/>
              </w:rPr>
              <w:t>Nuclear power</w:t>
            </w:r>
          </w:p>
        </w:tc>
        <w:tc>
          <w:tcPr>
            <w:tcW w:w="6204" w:type="dxa"/>
            <w:shd w:val="clear" w:color="auto" w:fill="F2F2F2" w:themeFill="background1" w:themeFillShade="F2"/>
          </w:tcPr>
          <w:p w14:paraId="44CB6288" w14:textId="77777777" w:rsidR="0058369F" w:rsidRDefault="005340FE" w:rsidP="00541B82">
            <w:pPr>
              <w:spacing w:after="160" w:line="259" w:lineRule="auto"/>
              <w:rPr>
                <w:b/>
              </w:rPr>
            </w:pPr>
            <w:r>
              <w:rPr>
                <w:b/>
              </w:rPr>
              <w:t xml:space="preserve">Brief overview of this solution at </w:t>
            </w:r>
            <w:r w:rsidR="006B43D8" w:rsidRPr="006B43D8">
              <w:rPr>
                <w:b/>
              </w:rPr>
              <w:t xml:space="preserve">the government lever </w:t>
            </w:r>
            <w:r>
              <w:rPr>
                <w:b/>
              </w:rPr>
              <w:t>o</w:t>
            </w:r>
            <w:r w:rsidR="00164DD0">
              <w:rPr>
                <w:b/>
              </w:rPr>
              <w:t>f</w:t>
            </w:r>
            <w:r>
              <w:rPr>
                <w:b/>
              </w:rPr>
              <w:t xml:space="preserve"> power:</w:t>
            </w:r>
          </w:p>
          <w:p w14:paraId="3DCB4E68" w14:textId="1318DBDB" w:rsidR="00C71973" w:rsidRPr="00C71973" w:rsidRDefault="00C71973" w:rsidP="00541B82">
            <w:pPr>
              <w:spacing w:after="160" w:line="259" w:lineRule="auto"/>
              <w:rPr>
                <w:bCs/>
                <w:i/>
                <w:iCs/>
              </w:rPr>
            </w:pPr>
            <w:r w:rsidRPr="00C71973">
              <w:rPr>
                <w:bCs/>
                <w:i/>
                <w:iCs/>
                <w:color w:val="00B050"/>
              </w:rPr>
              <w:t>Governments can provide funding to support the research and development of advanced nuclear fission or fusion projects.</w:t>
            </w:r>
          </w:p>
        </w:tc>
      </w:tr>
    </w:tbl>
    <w:p w14:paraId="464639C3" w14:textId="77777777" w:rsidR="0058369F" w:rsidRDefault="0058369F" w:rsidP="001F70AC">
      <w:pPr>
        <w:spacing w:after="160" w:line="259" w:lineRule="auto"/>
        <w:rPr>
          <w:bCs/>
        </w:rPr>
      </w:pPr>
    </w:p>
    <w:p w14:paraId="11013036" w14:textId="77777777" w:rsidR="0024490C" w:rsidRDefault="0024490C">
      <w:pPr>
        <w:spacing w:after="160" w:line="259" w:lineRule="auto"/>
        <w:rPr>
          <w:b/>
          <w:i/>
          <w:iCs/>
        </w:rPr>
      </w:pPr>
      <w:r>
        <w:rPr>
          <w:b/>
          <w:i/>
          <w:iCs/>
        </w:rPr>
        <w:br w:type="page"/>
      </w:r>
    </w:p>
    <w:p w14:paraId="3F22A894" w14:textId="470B2116" w:rsidR="001F70AC" w:rsidRDefault="00C10DE1">
      <w:pPr>
        <w:rPr>
          <w:bCs/>
        </w:rPr>
      </w:pPr>
      <w:r>
        <w:rPr>
          <w:b/>
          <w:i/>
          <w:iCs/>
        </w:rPr>
        <w:lastRenderedPageBreak/>
        <w:t>Part 2</w:t>
      </w:r>
    </w:p>
    <w:p w14:paraId="5DFE240B" w14:textId="4642FAE9" w:rsidR="00C10DE1" w:rsidRDefault="00C10DE1">
      <w:pPr>
        <w:rPr>
          <w:bCs/>
        </w:rPr>
      </w:pPr>
      <w:r>
        <w:rPr>
          <w:b/>
        </w:rPr>
        <w:t xml:space="preserve">Directions: </w:t>
      </w:r>
      <w:r>
        <w:rPr>
          <w:bCs/>
        </w:rPr>
        <w:t>Answer the questions to formulate a reduction plan for your chosen Grand Challenge.</w:t>
      </w:r>
    </w:p>
    <w:p w14:paraId="04CDA417" w14:textId="77777777" w:rsidR="0024490C" w:rsidRPr="00274119" w:rsidRDefault="000424F9" w:rsidP="0024490C">
      <w:pPr>
        <w:pStyle w:val="ListParagraph"/>
        <w:numPr>
          <w:ilvl w:val="0"/>
          <w:numId w:val="10"/>
        </w:numPr>
        <w:spacing w:after="160" w:line="259" w:lineRule="auto"/>
        <w:rPr>
          <w:bCs/>
        </w:rPr>
      </w:pPr>
      <w:r>
        <w:rPr>
          <w:bCs/>
        </w:rPr>
        <w:t>Why did you choose this Grand Challenge as the one that will make the biggest impact in reducing greenhouse gas emissions?</w:t>
      </w:r>
    </w:p>
    <w:tbl>
      <w:tblPr>
        <w:tblW w:w="0" w:type="auto"/>
        <w:tblInd w:w="706"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2616"/>
      </w:tblGrid>
      <w:tr w:rsidR="0024490C" w:rsidRPr="008358CD" w14:paraId="47A4E27A" w14:textId="77777777" w:rsidTr="00DF43DD">
        <w:trPr>
          <w:trHeight w:val="1113"/>
        </w:trPr>
        <w:tc>
          <w:tcPr>
            <w:tcW w:w="12616" w:type="dxa"/>
            <w:shd w:val="pct5" w:color="auto" w:fill="auto"/>
            <w:tcMar>
              <w:top w:w="113" w:type="dxa"/>
              <w:left w:w="113" w:type="dxa"/>
              <w:bottom w:w="113" w:type="dxa"/>
              <w:right w:w="113" w:type="dxa"/>
            </w:tcMar>
          </w:tcPr>
          <w:p w14:paraId="601CB050" w14:textId="5EB5D0B8" w:rsidR="0024490C" w:rsidRPr="00367547" w:rsidRDefault="00367547" w:rsidP="004E0506">
            <w:pPr>
              <w:pStyle w:val="BodyText"/>
              <w:rPr>
                <w:i/>
                <w:iCs/>
              </w:rPr>
            </w:pPr>
            <w:r w:rsidRPr="00367547">
              <w:rPr>
                <w:i/>
                <w:iCs/>
                <w:color w:val="00B050"/>
              </w:rPr>
              <w:t xml:space="preserve">Grand Challenge 1: How We Plug In will make the biggest impact because the ability to produce zero-carbon electricity will affect all other Grand Challenges. As we electrify products and systems that have previous </w:t>
            </w:r>
            <w:proofErr w:type="gramStart"/>
            <w:r w:rsidRPr="00367547">
              <w:rPr>
                <w:i/>
                <w:iCs/>
                <w:color w:val="00B050"/>
              </w:rPr>
              <w:t>run on</w:t>
            </w:r>
            <w:proofErr w:type="gramEnd"/>
            <w:r w:rsidRPr="00367547">
              <w:rPr>
                <w:i/>
                <w:iCs/>
                <w:color w:val="00B050"/>
              </w:rPr>
              <w:t xml:space="preserve"> fossil fuels, the impact of innovation in Grand Challenge 1 will be the most significant.</w:t>
            </w:r>
          </w:p>
        </w:tc>
      </w:tr>
    </w:tbl>
    <w:p w14:paraId="4F5DADB3" w14:textId="77777777" w:rsidR="0024490C" w:rsidRDefault="0024490C" w:rsidP="0024490C">
      <w:pPr>
        <w:pStyle w:val="ListParagraph"/>
        <w:rPr>
          <w:bCs/>
        </w:rPr>
      </w:pPr>
    </w:p>
    <w:p w14:paraId="16ADFA2A" w14:textId="77777777" w:rsidR="0024490C" w:rsidRPr="00274119" w:rsidRDefault="000424F9" w:rsidP="0024490C">
      <w:pPr>
        <w:pStyle w:val="ListParagraph"/>
        <w:numPr>
          <w:ilvl w:val="0"/>
          <w:numId w:val="10"/>
        </w:numPr>
        <w:spacing w:after="160" w:line="259" w:lineRule="auto"/>
        <w:rPr>
          <w:bCs/>
        </w:rPr>
      </w:pPr>
      <w:r>
        <w:rPr>
          <w:bCs/>
        </w:rPr>
        <w:t>How will each of your solutions help reduce greenhouse gases in your chosen Grand Challenge?</w:t>
      </w:r>
    </w:p>
    <w:tbl>
      <w:tblPr>
        <w:tblW w:w="0" w:type="auto"/>
        <w:tblInd w:w="706"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2616"/>
      </w:tblGrid>
      <w:tr w:rsidR="0024490C" w:rsidRPr="008358CD" w14:paraId="091F6BC6" w14:textId="77777777" w:rsidTr="00DF43DD">
        <w:trPr>
          <w:trHeight w:val="1879"/>
        </w:trPr>
        <w:tc>
          <w:tcPr>
            <w:tcW w:w="12616" w:type="dxa"/>
            <w:shd w:val="pct5" w:color="auto" w:fill="auto"/>
            <w:tcMar>
              <w:top w:w="113" w:type="dxa"/>
              <w:left w:w="113" w:type="dxa"/>
              <w:bottom w:w="113" w:type="dxa"/>
              <w:right w:w="113" w:type="dxa"/>
            </w:tcMar>
          </w:tcPr>
          <w:p w14:paraId="6D070AF7" w14:textId="77777777" w:rsidR="00367547" w:rsidRPr="00135E25" w:rsidRDefault="00367547" w:rsidP="00367547">
            <w:pPr>
              <w:pStyle w:val="BodyText"/>
              <w:numPr>
                <w:ilvl w:val="0"/>
                <w:numId w:val="11"/>
              </w:numPr>
              <w:spacing w:after="0"/>
              <w:rPr>
                <w:i/>
                <w:iCs/>
                <w:color w:val="00B050"/>
              </w:rPr>
            </w:pPr>
            <w:r w:rsidRPr="00135E25">
              <w:rPr>
                <w:i/>
                <w:iCs/>
                <w:color w:val="00B050"/>
              </w:rPr>
              <w:t xml:space="preserve">Renewable energy will reduce emissions from power plants that burn fossil fuels to generate electricity. In some places, individuals can opt to pay a small premium in exchange for electricity produced from zero-carbon sources. </w:t>
            </w:r>
          </w:p>
          <w:p w14:paraId="208BB061" w14:textId="77777777" w:rsidR="00367547" w:rsidRPr="00135E25" w:rsidRDefault="00367547" w:rsidP="00367547">
            <w:pPr>
              <w:pStyle w:val="BodyText"/>
              <w:numPr>
                <w:ilvl w:val="0"/>
                <w:numId w:val="11"/>
              </w:numPr>
              <w:spacing w:after="0"/>
              <w:rPr>
                <w:i/>
                <w:iCs/>
                <w:color w:val="00B050"/>
              </w:rPr>
            </w:pPr>
            <w:r w:rsidRPr="00135E25">
              <w:rPr>
                <w:i/>
                <w:iCs/>
                <w:color w:val="00B050"/>
              </w:rPr>
              <w:t xml:space="preserve">Battery solutions are necessary to scaling renewable energy because renewable sources like sun and wind aren’t always available. Large-scale batteries can store excess energy for use at any time. </w:t>
            </w:r>
          </w:p>
          <w:p w14:paraId="2B62D202" w14:textId="34787A63" w:rsidR="0024490C" w:rsidRPr="008358CD" w:rsidRDefault="00367547" w:rsidP="00135E25">
            <w:pPr>
              <w:pStyle w:val="BodyText"/>
              <w:numPr>
                <w:ilvl w:val="0"/>
                <w:numId w:val="11"/>
              </w:numPr>
              <w:spacing w:after="0"/>
            </w:pPr>
            <w:r w:rsidRPr="00135E25">
              <w:rPr>
                <w:i/>
                <w:iCs/>
                <w:color w:val="00B050"/>
              </w:rPr>
              <w:t xml:space="preserve">Nuclear </w:t>
            </w:r>
            <w:r w:rsidR="00135E25" w:rsidRPr="00135E25">
              <w:rPr>
                <w:i/>
                <w:iCs/>
                <w:color w:val="00B050"/>
              </w:rPr>
              <w:t>power is the only carbon-free energy source that has been proven to provide energy anywhere, anytime on a large scale. As the world continues to use more energy, we’re going to need lots of accessible low- or zero-carbon energy.</w:t>
            </w:r>
            <w:r w:rsidRPr="00135E25">
              <w:rPr>
                <w:color w:val="00B050"/>
              </w:rPr>
              <w:t xml:space="preserve">  </w:t>
            </w:r>
          </w:p>
        </w:tc>
      </w:tr>
    </w:tbl>
    <w:p w14:paraId="4DB4EE4B" w14:textId="77777777" w:rsidR="0024490C" w:rsidRDefault="0024490C" w:rsidP="0024490C">
      <w:pPr>
        <w:pStyle w:val="ListParagraph"/>
        <w:rPr>
          <w:bCs/>
        </w:rPr>
      </w:pPr>
    </w:p>
    <w:p w14:paraId="31269973" w14:textId="55800EB1" w:rsidR="0024490C" w:rsidRPr="00274119" w:rsidRDefault="000424F9" w:rsidP="0024490C">
      <w:pPr>
        <w:pStyle w:val="ListParagraph"/>
        <w:numPr>
          <w:ilvl w:val="0"/>
          <w:numId w:val="10"/>
        </w:numPr>
        <w:spacing w:after="160" w:line="259" w:lineRule="auto"/>
        <w:rPr>
          <w:bCs/>
        </w:rPr>
      </w:pPr>
      <w:r>
        <w:rPr>
          <w:bCs/>
        </w:rPr>
        <w:t xml:space="preserve">Why is the lever of power you selected for each of your solutions </w:t>
      </w:r>
      <w:r w:rsidR="00135E25">
        <w:rPr>
          <w:bCs/>
        </w:rPr>
        <w:t>an effective way</w:t>
      </w:r>
      <w:r>
        <w:rPr>
          <w:bCs/>
        </w:rPr>
        <w:t xml:space="preserve"> to reduce greenhouse gas emissions in your Grand Challenge?</w:t>
      </w:r>
    </w:p>
    <w:tbl>
      <w:tblPr>
        <w:tblW w:w="0" w:type="auto"/>
        <w:tblInd w:w="706"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2616"/>
      </w:tblGrid>
      <w:tr w:rsidR="0024490C" w:rsidRPr="008358CD" w14:paraId="280ED11C" w14:textId="77777777" w:rsidTr="004E0506">
        <w:trPr>
          <w:trHeight w:val="1202"/>
        </w:trPr>
        <w:tc>
          <w:tcPr>
            <w:tcW w:w="12616" w:type="dxa"/>
            <w:shd w:val="pct5" w:color="auto" w:fill="auto"/>
            <w:tcMar>
              <w:top w:w="113" w:type="dxa"/>
              <w:left w:w="113" w:type="dxa"/>
              <w:bottom w:w="113" w:type="dxa"/>
              <w:right w:w="113" w:type="dxa"/>
            </w:tcMar>
          </w:tcPr>
          <w:p w14:paraId="71224DE8" w14:textId="77777777" w:rsidR="0024490C" w:rsidRPr="00135E25" w:rsidRDefault="00135E25" w:rsidP="00135E25">
            <w:pPr>
              <w:pStyle w:val="BodyText"/>
              <w:numPr>
                <w:ilvl w:val="0"/>
                <w:numId w:val="12"/>
              </w:numPr>
              <w:spacing w:after="0"/>
            </w:pPr>
            <w:r>
              <w:rPr>
                <w:i/>
                <w:iCs/>
                <w:color w:val="00B050"/>
              </w:rPr>
              <w:t>Individuals can reduce their own emissions by opting to purchase renewable energy, but they can also signal demand to the utility company, which will encourage adoption and drive down prices.</w:t>
            </w:r>
          </w:p>
          <w:p w14:paraId="354AC471" w14:textId="77777777" w:rsidR="00135E25" w:rsidRPr="00F203C5" w:rsidRDefault="00135E25" w:rsidP="00F203C5">
            <w:pPr>
              <w:pStyle w:val="BodyText"/>
              <w:numPr>
                <w:ilvl w:val="0"/>
                <w:numId w:val="12"/>
              </w:numPr>
              <w:spacing w:after="0"/>
              <w:rPr>
                <w:i/>
                <w:iCs/>
                <w:color w:val="00B050"/>
              </w:rPr>
            </w:pPr>
            <w:r w:rsidRPr="00F203C5">
              <w:rPr>
                <w:i/>
                <w:iCs/>
                <w:color w:val="00B050"/>
              </w:rPr>
              <w:t xml:space="preserve">Businesses are important drivers of innovation, and we need continued development of large-scale battery solutions to make them better and more cost-efficient. </w:t>
            </w:r>
          </w:p>
          <w:p w14:paraId="30D9A154" w14:textId="1BD0FFD1" w:rsidR="00F203C5" w:rsidRPr="008358CD" w:rsidRDefault="00F203C5" w:rsidP="00135E25">
            <w:pPr>
              <w:pStyle w:val="BodyText"/>
              <w:numPr>
                <w:ilvl w:val="0"/>
                <w:numId w:val="12"/>
              </w:numPr>
            </w:pPr>
            <w:r w:rsidRPr="00F203C5">
              <w:rPr>
                <w:i/>
                <w:iCs/>
                <w:color w:val="00B050"/>
              </w:rPr>
              <w:t>Nuclear energy, particularly the development of nuclear fusion, is expensive and requires lots of research and development to encourage adoption. Governments are the best ones to take on funding for high-risk, complicated projects like this.</w:t>
            </w:r>
          </w:p>
        </w:tc>
      </w:tr>
    </w:tbl>
    <w:p w14:paraId="27B4439D" w14:textId="0E326A0D" w:rsidR="00DF43DD" w:rsidRDefault="00DF43DD">
      <w:pPr>
        <w:spacing w:after="160" w:line="259" w:lineRule="auto"/>
        <w:rPr>
          <w:bCs/>
        </w:rPr>
      </w:pPr>
    </w:p>
    <w:p w14:paraId="3F1B38D5" w14:textId="77777777" w:rsidR="00DF43DD" w:rsidRDefault="00DF43DD">
      <w:pPr>
        <w:spacing w:after="160" w:line="259" w:lineRule="auto"/>
        <w:rPr>
          <w:bCs/>
        </w:rPr>
      </w:pPr>
      <w:r>
        <w:rPr>
          <w:bCs/>
        </w:rPr>
        <w:br w:type="page"/>
      </w:r>
    </w:p>
    <w:p w14:paraId="3720B610" w14:textId="77777777" w:rsidR="0024490C" w:rsidRPr="00274119" w:rsidRDefault="000424F9" w:rsidP="0024490C">
      <w:pPr>
        <w:pStyle w:val="ListParagraph"/>
        <w:numPr>
          <w:ilvl w:val="0"/>
          <w:numId w:val="10"/>
        </w:numPr>
        <w:spacing w:after="160" w:line="259" w:lineRule="auto"/>
        <w:rPr>
          <w:bCs/>
        </w:rPr>
      </w:pPr>
      <w:r>
        <w:rPr>
          <w:bCs/>
        </w:rPr>
        <w:lastRenderedPageBreak/>
        <w:t>What actions can you take to promote these solutions for each lever of power?</w:t>
      </w:r>
    </w:p>
    <w:tbl>
      <w:tblPr>
        <w:tblW w:w="0" w:type="auto"/>
        <w:tblInd w:w="706"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2616"/>
      </w:tblGrid>
      <w:tr w:rsidR="0024490C" w:rsidRPr="008358CD" w14:paraId="6A78B3F6" w14:textId="77777777" w:rsidTr="00093E6E">
        <w:trPr>
          <w:trHeight w:val="872"/>
        </w:trPr>
        <w:tc>
          <w:tcPr>
            <w:tcW w:w="12616" w:type="dxa"/>
            <w:shd w:val="pct5" w:color="auto" w:fill="auto"/>
            <w:tcMar>
              <w:top w:w="113" w:type="dxa"/>
              <w:left w:w="113" w:type="dxa"/>
              <w:bottom w:w="113" w:type="dxa"/>
              <w:right w:w="113" w:type="dxa"/>
            </w:tcMar>
          </w:tcPr>
          <w:p w14:paraId="2F993DD8" w14:textId="47B84F66" w:rsidR="00F203C5" w:rsidRPr="00135E25" w:rsidRDefault="00F203C5" w:rsidP="00F203C5">
            <w:pPr>
              <w:pStyle w:val="BodyText"/>
              <w:numPr>
                <w:ilvl w:val="0"/>
                <w:numId w:val="12"/>
              </w:numPr>
              <w:spacing w:after="0"/>
            </w:pPr>
            <w:r>
              <w:rPr>
                <w:i/>
                <w:iCs/>
                <w:color w:val="00B050"/>
              </w:rPr>
              <w:t>Educate community members about their options to opt into renewable energy purchasing plans.</w:t>
            </w:r>
          </w:p>
          <w:p w14:paraId="1322EBC6" w14:textId="5ACDA3C0" w:rsidR="00F203C5" w:rsidRPr="00A24398" w:rsidRDefault="00F203C5" w:rsidP="00F203C5">
            <w:pPr>
              <w:pStyle w:val="BodyText"/>
              <w:numPr>
                <w:ilvl w:val="0"/>
                <w:numId w:val="12"/>
              </w:numPr>
              <w:spacing w:after="0"/>
              <w:rPr>
                <w:i/>
                <w:iCs/>
                <w:color w:val="00B050"/>
              </w:rPr>
            </w:pPr>
            <w:r w:rsidRPr="00A24398">
              <w:rPr>
                <w:i/>
                <w:iCs/>
                <w:color w:val="00B050"/>
              </w:rPr>
              <w:t>Use power as a consumer to support companies engaged in innovation</w:t>
            </w:r>
            <w:r w:rsidR="00A24398">
              <w:rPr>
                <w:i/>
                <w:iCs/>
                <w:color w:val="00B050"/>
              </w:rPr>
              <w:t>,</w:t>
            </w:r>
            <w:r w:rsidRPr="00A24398">
              <w:rPr>
                <w:i/>
                <w:iCs/>
                <w:color w:val="00B050"/>
              </w:rPr>
              <w:t xml:space="preserve"> or advocate for other </w:t>
            </w:r>
            <w:r w:rsidR="00A24398">
              <w:rPr>
                <w:i/>
                <w:iCs/>
                <w:color w:val="00B050"/>
              </w:rPr>
              <w:t>organizations</w:t>
            </w:r>
            <w:r w:rsidRPr="00A24398">
              <w:rPr>
                <w:i/>
                <w:iCs/>
                <w:color w:val="00B050"/>
              </w:rPr>
              <w:t xml:space="preserve"> to support them.</w:t>
            </w:r>
          </w:p>
          <w:p w14:paraId="7CF552DC" w14:textId="5247FA22" w:rsidR="0024490C" w:rsidRPr="00F203C5" w:rsidRDefault="00F203C5" w:rsidP="00F203C5">
            <w:pPr>
              <w:pStyle w:val="BodyText"/>
              <w:numPr>
                <w:ilvl w:val="0"/>
                <w:numId w:val="12"/>
              </w:numPr>
              <w:spacing w:after="0"/>
              <w:rPr>
                <w:i/>
                <w:iCs/>
                <w:color w:val="00B050"/>
              </w:rPr>
            </w:pPr>
            <w:r>
              <w:rPr>
                <w:i/>
                <w:iCs/>
                <w:color w:val="00B050"/>
              </w:rPr>
              <w:t>Advocate to decision-makers in support of policies that support the research and development of nuclear projects.</w:t>
            </w:r>
          </w:p>
        </w:tc>
      </w:tr>
    </w:tbl>
    <w:p w14:paraId="73C686D5" w14:textId="339CCFE4" w:rsidR="000424F9" w:rsidRPr="00C10DE1" w:rsidRDefault="000424F9" w:rsidP="00DF43DD">
      <w:pPr>
        <w:pStyle w:val="ListParagraph"/>
        <w:rPr>
          <w:bCs/>
        </w:rPr>
      </w:pPr>
    </w:p>
    <w:sectPr w:rsidR="000424F9" w:rsidRPr="00C10DE1" w:rsidSect="00B823E3">
      <w:pgSz w:w="15840" w:h="12240" w:orient="landscape"/>
      <w:pgMar w:top="1827" w:right="1247" w:bottom="910" w:left="1247"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98DB4" w14:textId="77777777" w:rsidR="00B823E3" w:rsidRDefault="00B823E3" w:rsidP="001F70AC">
      <w:pPr>
        <w:spacing w:after="0"/>
      </w:pPr>
      <w:r>
        <w:separator/>
      </w:r>
    </w:p>
  </w:endnote>
  <w:endnote w:type="continuationSeparator" w:id="0">
    <w:p w14:paraId="4656A6AC" w14:textId="77777777" w:rsidR="00B823E3" w:rsidRDefault="00B823E3" w:rsidP="001F70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6842" w14:textId="77777777" w:rsidR="00B823E3" w:rsidRDefault="00B823E3" w:rsidP="001F70AC">
      <w:pPr>
        <w:spacing w:after="0"/>
      </w:pPr>
      <w:r>
        <w:separator/>
      </w:r>
    </w:p>
  </w:footnote>
  <w:footnote w:type="continuationSeparator" w:id="0">
    <w:p w14:paraId="560651A0" w14:textId="77777777" w:rsidR="00B823E3" w:rsidRDefault="00B823E3" w:rsidP="001F70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3A9B" w14:textId="038A9190" w:rsidR="0024490C" w:rsidRDefault="0024490C" w:rsidP="00872D9C">
    <w:pPr>
      <w:pStyle w:val="Subtitle"/>
    </w:pPr>
    <w:r>
      <w:t>CLIMATE PROJECT / UNIT 4</w:t>
    </w:r>
    <w:r>
      <w:tab/>
      <w:t>STUDENT</w:t>
    </w:r>
    <w:r w:rsidRPr="00297AC7">
      <w:t xml:space="preserve"> MATERIALS</w:t>
    </w:r>
  </w:p>
  <w:p w14:paraId="00A31A8A" w14:textId="77777777" w:rsidR="0024490C" w:rsidRPr="00DC200D" w:rsidRDefault="0024490C" w:rsidP="0062073C">
    <w:pPr>
      <w:pStyle w:val="Title"/>
    </w:pPr>
    <w:r>
      <w:t>ACTIVITY – GRAND CHALLENGE REDUCTION PLAN</w:t>
    </w:r>
  </w:p>
  <w:p w14:paraId="0C3DC587" w14:textId="77777777" w:rsidR="0024490C" w:rsidRPr="00DC200D" w:rsidRDefault="0024490C" w:rsidP="00872D9C">
    <w:pPr>
      <w:pStyle w:val="Title"/>
    </w:pPr>
    <w:r>
      <w:rPr>
        <w:b/>
      </w:rPr>
      <mc:AlternateContent>
        <mc:Choice Requires="wps">
          <w:drawing>
            <wp:anchor distT="0" distB="0" distL="114300" distR="114300" simplePos="0" relativeHeight="251666432" behindDoc="1" locked="0" layoutInCell="1" allowOverlap="1" wp14:anchorId="38CF71A9" wp14:editId="0948266B">
              <wp:simplePos x="0" y="0"/>
              <wp:positionH relativeFrom="column">
                <wp:posOffset>-851535</wp:posOffset>
              </wp:positionH>
              <wp:positionV relativeFrom="page">
                <wp:posOffset>-3810</wp:posOffset>
              </wp:positionV>
              <wp:extent cx="10180800" cy="954000"/>
              <wp:effectExtent l="0" t="0" r="0" b="0"/>
              <wp:wrapNone/>
              <wp:docPr id="1949730003" name="Rectangle 1949730003"/>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33004" id="Rectangle 1949730003" o:spid="_x0000_s1026" style="position:absolute;margin-left:-67.05pt;margin-top:-.3pt;width:801.65pt;height:7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" fillcolor="#d8d8d8 [273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0A18"/>
    <w:multiLevelType w:val="hybridMultilevel"/>
    <w:tmpl w:val="A5A06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64B3"/>
    <w:multiLevelType w:val="hybridMultilevel"/>
    <w:tmpl w:val="A1E0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7674A2BA"/>
    <w:lvl w:ilvl="0" w:tplc="0409000F">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93085"/>
    <w:multiLevelType w:val="hybridMultilevel"/>
    <w:tmpl w:val="7674A2BA"/>
    <w:lvl w:ilvl="0" w:tplc="FFFFFFFF">
      <w:start w:val="1"/>
      <w:numFmt w:val="decimal"/>
      <w:lvlText w:val="%1."/>
      <w:lvlJc w:val="left"/>
      <w:pPr>
        <w:ind w:left="720" w:hanging="360"/>
      </w:pPr>
      <w:rPr>
        <w:rFonts w:hint="default"/>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A835E7"/>
    <w:multiLevelType w:val="hybridMultilevel"/>
    <w:tmpl w:val="2074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10C94"/>
    <w:multiLevelType w:val="hybridMultilevel"/>
    <w:tmpl w:val="97AA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40424"/>
    <w:multiLevelType w:val="hybridMultilevel"/>
    <w:tmpl w:val="9D124462"/>
    <w:lvl w:ilvl="0" w:tplc="D2CA16FA">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40647"/>
    <w:multiLevelType w:val="hybridMultilevel"/>
    <w:tmpl w:val="C17C6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01207"/>
    <w:multiLevelType w:val="hybridMultilevel"/>
    <w:tmpl w:val="43EC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B2EE9"/>
    <w:multiLevelType w:val="hybridMultilevel"/>
    <w:tmpl w:val="5B88F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86C58"/>
    <w:multiLevelType w:val="hybridMultilevel"/>
    <w:tmpl w:val="9030F712"/>
    <w:lvl w:ilvl="0" w:tplc="D2CA16FA">
      <w:start w:val="1"/>
      <w:numFmt w:val="bullet"/>
      <w:lvlText w:val=""/>
      <w:lvlJc w:val="left"/>
      <w:pPr>
        <w:ind w:left="720" w:hanging="360"/>
      </w:pPr>
      <w:rPr>
        <w:rFonts w:ascii="Symbol" w:hAnsi="Symbo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C0105"/>
    <w:multiLevelType w:val="hybridMultilevel"/>
    <w:tmpl w:val="7674A2BA"/>
    <w:lvl w:ilvl="0" w:tplc="FFFFFFFF">
      <w:start w:val="1"/>
      <w:numFmt w:val="decimal"/>
      <w:lvlText w:val="%1."/>
      <w:lvlJc w:val="left"/>
      <w:pPr>
        <w:ind w:left="720" w:hanging="360"/>
      </w:pPr>
      <w:rPr>
        <w:rFonts w:hint="default"/>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1879424">
    <w:abstractNumId w:val="2"/>
  </w:num>
  <w:num w:numId="2" w16cid:durableId="270171021">
    <w:abstractNumId w:val="5"/>
  </w:num>
  <w:num w:numId="3" w16cid:durableId="1103844468">
    <w:abstractNumId w:val="8"/>
  </w:num>
  <w:num w:numId="4" w16cid:durableId="548759891">
    <w:abstractNumId w:val="3"/>
  </w:num>
  <w:num w:numId="5" w16cid:durableId="984626516">
    <w:abstractNumId w:val="4"/>
  </w:num>
  <w:num w:numId="6" w16cid:durableId="1685473786">
    <w:abstractNumId w:val="9"/>
  </w:num>
  <w:num w:numId="7" w16cid:durableId="1758405352">
    <w:abstractNumId w:val="1"/>
  </w:num>
  <w:num w:numId="8" w16cid:durableId="1555043256">
    <w:abstractNumId w:val="11"/>
  </w:num>
  <w:num w:numId="9" w16cid:durableId="2048797543">
    <w:abstractNumId w:val="7"/>
  </w:num>
  <w:num w:numId="10" w16cid:durableId="1229801453">
    <w:abstractNumId w:val="0"/>
  </w:num>
  <w:num w:numId="11" w16cid:durableId="702945916">
    <w:abstractNumId w:val="6"/>
  </w:num>
  <w:num w:numId="12" w16cid:durableId="2013410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AC"/>
    <w:rsid w:val="000100AB"/>
    <w:rsid w:val="000424F9"/>
    <w:rsid w:val="00082D9C"/>
    <w:rsid w:val="00093E6E"/>
    <w:rsid w:val="000A5DC7"/>
    <w:rsid w:val="000B2496"/>
    <w:rsid w:val="00135E25"/>
    <w:rsid w:val="001510A0"/>
    <w:rsid w:val="00164DD0"/>
    <w:rsid w:val="001D0D9A"/>
    <w:rsid w:val="001F70AC"/>
    <w:rsid w:val="0024490C"/>
    <w:rsid w:val="0028433A"/>
    <w:rsid w:val="002D5284"/>
    <w:rsid w:val="00367547"/>
    <w:rsid w:val="004661A6"/>
    <w:rsid w:val="004E5A7C"/>
    <w:rsid w:val="005340FE"/>
    <w:rsid w:val="0058369F"/>
    <w:rsid w:val="00586828"/>
    <w:rsid w:val="005A1724"/>
    <w:rsid w:val="005D222A"/>
    <w:rsid w:val="0060676A"/>
    <w:rsid w:val="00625DE5"/>
    <w:rsid w:val="0065582C"/>
    <w:rsid w:val="006B43D8"/>
    <w:rsid w:val="00734281"/>
    <w:rsid w:val="00751E82"/>
    <w:rsid w:val="00805873"/>
    <w:rsid w:val="008C4FFD"/>
    <w:rsid w:val="008C7E7C"/>
    <w:rsid w:val="00901E12"/>
    <w:rsid w:val="009352AF"/>
    <w:rsid w:val="00967A8C"/>
    <w:rsid w:val="009B2678"/>
    <w:rsid w:val="00A02CF4"/>
    <w:rsid w:val="00A07140"/>
    <w:rsid w:val="00A24398"/>
    <w:rsid w:val="00A64E61"/>
    <w:rsid w:val="00A947A7"/>
    <w:rsid w:val="00B12C13"/>
    <w:rsid w:val="00B47188"/>
    <w:rsid w:val="00B548D3"/>
    <w:rsid w:val="00B7338B"/>
    <w:rsid w:val="00B823E3"/>
    <w:rsid w:val="00C10DE1"/>
    <w:rsid w:val="00C1472D"/>
    <w:rsid w:val="00C238E0"/>
    <w:rsid w:val="00C46C85"/>
    <w:rsid w:val="00C63D2C"/>
    <w:rsid w:val="00C71973"/>
    <w:rsid w:val="00CC0892"/>
    <w:rsid w:val="00CF19E3"/>
    <w:rsid w:val="00DF43DD"/>
    <w:rsid w:val="00E47E36"/>
    <w:rsid w:val="00EA519D"/>
    <w:rsid w:val="00EB5FCC"/>
    <w:rsid w:val="00EE0353"/>
    <w:rsid w:val="00F203C5"/>
    <w:rsid w:val="00FA5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8004"/>
  <w15:chartTrackingRefBased/>
  <w15:docId w15:val="{DC37F389-C845-4BEA-B32E-B22BBED4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1F70AC"/>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1F70AC"/>
    <w:pPr>
      <w:keepNext/>
      <w:keepLines/>
      <w:spacing w:before="360" w:after="0"/>
      <w:outlineLvl w:val="1"/>
    </w:pPr>
    <w:rPr>
      <w:rFonts w:eastAsiaTheme="majorEastAsia"/>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1F70AC"/>
    <w:rPr>
      <w:rFonts w:eastAsiaTheme="majorEastAsia" w:cstheme="minorHAnsi"/>
      <w:b/>
      <w:bCs/>
      <w:color w:val="000000" w:themeColor="text1"/>
      <w:kern w:val="0"/>
      <w:lang w:val="en-CA" w:bidi="en-US"/>
      <w14:ligatures w14:val="none"/>
    </w:rPr>
  </w:style>
  <w:style w:type="paragraph" w:styleId="Footer">
    <w:name w:val="footer"/>
    <w:basedOn w:val="Normal"/>
    <w:link w:val="FooterChar"/>
    <w:uiPriority w:val="99"/>
    <w:unhideWhenUsed/>
    <w:rsid w:val="001F70AC"/>
    <w:pPr>
      <w:tabs>
        <w:tab w:val="center" w:pos="4680"/>
        <w:tab w:val="right" w:pos="9360"/>
      </w:tabs>
      <w:jc w:val="right"/>
    </w:pPr>
    <w:rPr>
      <w:noProof/>
    </w:rPr>
  </w:style>
  <w:style w:type="character" w:customStyle="1" w:styleId="FooterChar">
    <w:name w:val="Footer Char"/>
    <w:basedOn w:val="DefaultParagraphFont"/>
    <w:link w:val="Footer"/>
    <w:uiPriority w:val="99"/>
    <w:rsid w:val="001F70AC"/>
    <w:rPr>
      <w:rFonts w:eastAsiaTheme="minorEastAsia" w:cstheme="minorHAnsi"/>
      <w:noProof/>
      <w:kern w:val="0"/>
      <w:lang w:val="en-CA" w:bidi="en-US"/>
      <w14:ligatures w14:val="none"/>
    </w:rPr>
  </w:style>
  <w:style w:type="paragraph" w:styleId="Title">
    <w:name w:val="Title"/>
    <w:basedOn w:val="Normal"/>
    <w:next w:val="Normal"/>
    <w:link w:val="TitleChar"/>
    <w:qFormat/>
    <w:rsid w:val="001F70AC"/>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1F70AC"/>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1F70AC"/>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1F70AC"/>
    <w:rPr>
      <w:rFonts w:eastAsiaTheme="minorEastAsia" w:cs="Times New Roman (Body CS)"/>
      <w:noProof/>
      <w:color w:val="000000" w:themeColor="text1"/>
      <w:kern w:val="0"/>
      <w:lang w:eastAsia="zh-CN" w:bidi="en-US"/>
      <w14:ligatures w14:val="none"/>
    </w:rPr>
  </w:style>
  <w:style w:type="paragraph" w:styleId="BodyText">
    <w:name w:val="Body Text"/>
    <w:basedOn w:val="Normal"/>
    <w:link w:val="BodyTextChar"/>
    <w:uiPriority w:val="3"/>
    <w:qFormat/>
    <w:rsid w:val="001F70AC"/>
  </w:style>
  <w:style w:type="character" w:customStyle="1" w:styleId="BodyTextChar">
    <w:name w:val="Body Text Char"/>
    <w:basedOn w:val="DefaultParagraphFont"/>
    <w:link w:val="BodyText"/>
    <w:uiPriority w:val="3"/>
    <w:rsid w:val="001F70AC"/>
    <w:rPr>
      <w:rFonts w:eastAsiaTheme="minorEastAsia" w:cstheme="minorHAnsi"/>
      <w:kern w:val="0"/>
      <w:lang w:val="en-CA" w:bidi="en-US"/>
      <w14:ligatures w14:val="none"/>
    </w:rPr>
  </w:style>
  <w:style w:type="paragraph" w:styleId="ListParagraph">
    <w:name w:val="List Paragraph"/>
    <w:basedOn w:val="Normal"/>
    <w:uiPriority w:val="1"/>
    <w:qFormat/>
    <w:rsid w:val="001F70AC"/>
    <w:pPr>
      <w:ind w:left="720"/>
      <w:contextualSpacing/>
    </w:pPr>
  </w:style>
  <w:style w:type="table" w:styleId="TableGrid">
    <w:name w:val="Table Grid"/>
    <w:basedOn w:val="TableNormal"/>
    <w:uiPriority w:val="39"/>
    <w:rsid w:val="001F7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0AC"/>
    <w:rPr>
      <w:sz w:val="16"/>
      <w:szCs w:val="16"/>
    </w:rPr>
  </w:style>
  <w:style w:type="paragraph" w:styleId="CommentText">
    <w:name w:val="annotation text"/>
    <w:basedOn w:val="Normal"/>
    <w:link w:val="CommentTextChar"/>
    <w:uiPriority w:val="99"/>
    <w:unhideWhenUsed/>
    <w:rsid w:val="001F70AC"/>
    <w:rPr>
      <w:sz w:val="20"/>
      <w:szCs w:val="20"/>
    </w:rPr>
  </w:style>
  <w:style w:type="character" w:customStyle="1" w:styleId="CommentTextChar">
    <w:name w:val="Comment Text Char"/>
    <w:basedOn w:val="DefaultParagraphFont"/>
    <w:link w:val="CommentText"/>
    <w:uiPriority w:val="99"/>
    <w:rsid w:val="001F70AC"/>
    <w:rPr>
      <w:rFonts w:eastAsiaTheme="minorEastAsia" w:cstheme="minorHAnsi"/>
      <w:kern w:val="0"/>
      <w:sz w:val="20"/>
      <w:szCs w:val="20"/>
      <w:lang w:val="en-CA" w:bidi="en-US"/>
      <w14:ligatures w14:val="none"/>
    </w:rPr>
  </w:style>
  <w:style w:type="paragraph" w:styleId="NoSpacing">
    <w:name w:val="No Spacing"/>
    <w:uiPriority w:val="1"/>
    <w:qFormat/>
    <w:rsid w:val="001F70AC"/>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1F70AC"/>
    <w:pPr>
      <w:tabs>
        <w:tab w:val="center" w:pos="4680"/>
        <w:tab w:val="right" w:pos="9360"/>
      </w:tabs>
      <w:spacing w:after="0"/>
    </w:pPr>
  </w:style>
  <w:style w:type="character" w:customStyle="1" w:styleId="HeaderChar">
    <w:name w:val="Header Char"/>
    <w:basedOn w:val="DefaultParagraphFont"/>
    <w:link w:val="Header"/>
    <w:uiPriority w:val="99"/>
    <w:rsid w:val="001F70AC"/>
    <w:rPr>
      <w:rFonts w:eastAsiaTheme="minorEastAsia" w:cstheme="minorHAnsi"/>
      <w:kern w:val="0"/>
      <w:lang w:val="en-CA" w:bidi="en-US"/>
      <w14:ligatures w14:val="none"/>
    </w:rPr>
  </w:style>
  <w:style w:type="paragraph" w:styleId="Revision">
    <w:name w:val="Revision"/>
    <w:hidden/>
    <w:uiPriority w:val="99"/>
    <w:semiHidden/>
    <w:rsid w:val="0058369F"/>
    <w:pPr>
      <w:spacing w:after="0" w:line="240" w:lineRule="auto"/>
    </w:pPr>
    <w:rPr>
      <w:rFonts w:eastAsiaTheme="minorEastAsia" w:cstheme="minorHAnsi"/>
      <w:kern w:val="0"/>
      <w:lang w:val="en-CA" w:bidi="en-US"/>
      <w14:ligatures w14:val="none"/>
    </w:rPr>
  </w:style>
  <w:style w:type="paragraph" w:styleId="CommentSubject">
    <w:name w:val="annotation subject"/>
    <w:basedOn w:val="CommentText"/>
    <w:next w:val="CommentText"/>
    <w:link w:val="CommentSubjectChar"/>
    <w:uiPriority w:val="99"/>
    <w:semiHidden/>
    <w:unhideWhenUsed/>
    <w:rsid w:val="0058369F"/>
    <w:rPr>
      <w:b/>
      <w:bCs/>
    </w:rPr>
  </w:style>
  <w:style w:type="character" w:customStyle="1" w:styleId="CommentSubjectChar">
    <w:name w:val="Comment Subject Char"/>
    <w:basedOn w:val="CommentTextChar"/>
    <w:link w:val="CommentSubject"/>
    <w:uiPriority w:val="99"/>
    <w:semiHidden/>
    <w:rsid w:val="0058369F"/>
    <w:rPr>
      <w:rFonts w:eastAsiaTheme="minorEastAsia" w:cstheme="minorHAnsi"/>
      <w:b/>
      <w:bCs/>
      <w:kern w:val="0"/>
      <w:sz w:val="20"/>
      <w:szCs w:val="20"/>
      <w:lang w:val="en-CA" w:bidi="en-US"/>
      <w14:ligatures w14:val="none"/>
    </w:rPr>
  </w:style>
  <w:style w:type="character" w:styleId="Hyperlink">
    <w:name w:val="Hyperlink"/>
    <w:basedOn w:val="DefaultParagraphFont"/>
    <w:uiPriority w:val="99"/>
    <w:unhideWhenUsed/>
    <w:rsid w:val="0024490C"/>
    <w:rPr>
      <w:color w:val="0563C1" w:themeColor="hyperlink"/>
      <w:u w:val="single"/>
    </w:rPr>
  </w:style>
  <w:style w:type="paragraph" w:customStyle="1" w:styleId="CCFooter">
    <w:name w:val="CC Footer"/>
    <w:basedOn w:val="Normal"/>
    <w:uiPriority w:val="39"/>
    <w:rsid w:val="0024490C"/>
    <w:pPr>
      <w:spacing w:after="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hyperlink" Target="https://www.oerproject.com/" TargetMode="External"/><Relationship Id="rId2" Type="http://schemas.openxmlformats.org/officeDocument/2006/relationships/styles" Target="styles.xml"/><Relationship Id="rId16" Type="http://schemas.openxmlformats.org/officeDocument/2006/relationships/hyperlink" Target="https://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dc:creator>
  <cp:keywords/>
  <dc:description/>
  <cp:lastModifiedBy>Jay Heins</cp:lastModifiedBy>
  <cp:revision>3</cp:revision>
  <cp:lastPrinted>2024-03-14T13:45:00Z</cp:lastPrinted>
  <dcterms:created xsi:type="dcterms:W3CDTF">2024-03-14T13:46:00Z</dcterms:created>
  <dcterms:modified xsi:type="dcterms:W3CDTF">2024-03-14T13:46:00Z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2024-01-16T20:36:42Z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c5293ef0-976a-47bb-9e49-5103c5d34760</vt:lpwstr>
  </property>
  <property fmtid="{D5CDD505-2E9C-101B-9397-08002B2CF9AE}" pid="8" name="MSIP_Label_0c731a5a-986f-4cba-bdda-5f03e565899b_ContentBits">
    <vt:lpwstr>0</vt:lpwstr>
  </property>
</Properties>
</file>