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796BD43" w14:textId="77777777" w:rsidTr="00B61D4C">
        <w:trPr>
          <w:cantSplit/>
        </w:trPr>
        <w:tc>
          <w:tcPr>
            <w:tcW w:w="766" w:type="dxa"/>
            <w:tcBorders>
              <w:top w:val="nil"/>
              <w:left w:val="nil"/>
              <w:bottom w:val="nil"/>
              <w:right w:val="single" w:sz="4" w:space="0" w:color="auto"/>
            </w:tcBorders>
            <w:vAlign w:val="center"/>
          </w:tcPr>
          <w:p w14:paraId="50CD397B"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6C231473"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8D467C8"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79E1BA1" w14:textId="77777777" w:rsidR="00B61D4C" w:rsidRPr="002B34FE" w:rsidRDefault="00B61D4C" w:rsidP="0062454E">
            <w:pPr>
              <w:pStyle w:val="StudentNameDate"/>
              <w:rPr>
                <w:lang w:val="en-US"/>
              </w:rPr>
            </w:pPr>
          </w:p>
        </w:tc>
      </w:tr>
    </w:tbl>
    <w:p w14:paraId="6CE7A202" w14:textId="77777777" w:rsidR="00DA1410" w:rsidRPr="002B34FE" w:rsidRDefault="00DA1410" w:rsidP="00B36D3E">
      <w:pPr>
        <w:pStyle w:val="Heading2"/>
        <w:rPr>
          <w:lang w:val="en-US"/>
        </w:rPr>
      </w:pPr>
      <w:r w:rsidRPr="002B34FE">
        <w:rPr>
          <w:lang w:val="en-US"/>
        </w:rPr>
        <w:t>Purpose</w:t>
      </w:r>
    </w:p>
    <w:p w14:paraId="16B351C9" w14:textId="77777777" w:rsidR="00AB3FCD" w:rsidRPr="00AB3FCD" w:rsidRDefault="00AB3FCD" w:rsidP="00AB3FCD">
      <w:pPr>
        <w:pStyle w:val="BodyText"/>
        <w:rPr>
          <w:lang w:val="en-US"/>
        </w:rPr>
      </w:pPr>
      <w:r w:rsidRPr="00AB3FCD">
        <w:rPr>
          <w:lang w:val="en-US"/>
        </w:rPr>
        <w:t xml:space="preserve">The World History Project (WHP) curriculum asks you to visit and revisit the Unit Problems throughout the course. The aim of this activity is to keep you and your teachers connected to the core themes of each unit. The first time you encounter </w:t>
      </w:r>
      <w:proofErr w:type="gramStart"/>
      <w:r w:rsidRPr="00AB3FCD">
        <w:rPr>
          <w:lang w:val="en-US"/>
        </w:rPr>
        <w:t>the Unit</w:t>
      </w:r>
      <w:proofErr w:type="gramEnd"/>
      <w:r w:rsidRPr="00AB3FCD">
        <w:rPr>
          <w:lang w:val="en-US"/>
        </w:rPr>
        <w:t xml:space="preserve"> Problems, you will be asked to evaluate each of the statements on the worksheet based on what you currently know. The second time you encounter the problems, you will be asked to more thoroughly respond to the questions </w:t>
      </w:r>
      <w:proofErr w:type="gramStart"/>
      <w:r w:rsidRPr="00AB3FCD">
        <w:rPr>
          <w:lang w:val="en-US"/>
        </w:rPr>
        <w:t>and also</w:t>
      </w:r>
      <w:proofErr w:type="gramEnd"/>
      <w:r w:rsidRPr="00AB3FCD">
        <w:rPr>
          <w:lang w:val="en-US"/>
        </w:rPr>
        <w:t xml:space="preserve"> revise and refine your initial understanding of the unit’s core concepts. The emphasis here is to focus on concepts rather than formal writing. Additionally, the Unit Problem Notebook (UP Notebook), helps you assess how your thinking is progressing, where you’re gaining mastery, and where you might need additional instruction.</w:t>
      </w:r>
    </w:p>
    <w:p w14:paraId="78555512" w14:textId="77777777" w:rsidR="00AB3FCD" w:rsidRPr="00AB3FCD" w:rsidRDefault="00AB3FCD" w:rsidP="00AB3FCD">
      <w:pPr>
        <w:pStyle w:val="BodyText"/>
        <w:rPr>
          <w:lang w:val="en-US"/>
        </w:rPr>
      </w:pPr>
      <w:r w:rsidRPr="00AB3FCD">
        <w:rPr>
          <w:lang w:val="en-US"/>
        </w:rPr>
        <w:t>While it might seem that you haven’t learned enough yet this year to answer these questions, that’s ok! This activity is meant to help you think about what you might already know about the ideas and concepts of the unit. You’ll answer these questions again at the end of the unit, and you’ll get to see how much you have learned! This activity will also give you a preview of what’s to come, as you are seeing the concepts and ideas you should pay attention to as you learn new content.</w:t>
      </w:r>
    </w:p>
    <w:p w14:paraId="65114FA1" w14:textId="7CAD978F" w:rsidR="0048039D" w:rsidRPr="002B34FE" w:rsidRDefault="00AB3FCD" w:rsidP="00AB3FCD">
      <w:pPr>
        <w:pStyle w:val="BodyText"/>
      </w:pPr>
      <w:r w:rsidRPr="00AB3FCD">
        <w:rPr>
          <w:lang w:val="en-US"/>
        </w:rPr>
        <w:t>Keep this worksheet close by. You will work on these questions again to wrap up Unit 1.</w:t>
      </w:r>
    </w:p>
    <w:p w14:paraId="6428ADED" w14:textId="77777777" w:rsidR="00DA1410" w:rsidRPr="002B34FE" w:rsidRDefault="00DA1410" w:rsidP="00B36D3E">
      <w:pPr>
        <w:pStyle w:val="Heading2"/>
        <w:rPr>
          <w:lang w:val="en-US"/>
        </w:rPr>
      </w:pPr>
      <w:r w:rsidRPr="002B34FE">
        <w:rPr>
          <w:lang w:val="en-US"/>
        </w:rPr>
        <w:t>Process</w:t>
      </w:r>
    </w:p>
    <w:p w14:paraId="2CCD573B" w14:textId="017A0AB4" w:rsidR="00B246DD" w:rsidRPr="002B34FE" w:rsidRDefault="00AB3FCD" w:rsidP="00AB3FCD">
      <w:pPr>
        <w:pStyle w:val="BodyText"/>
        <w:rPr>
          <w:lang w:val="en-US"/>
        </w:rPr>
      </w:pPr>
      <w:r w:rsidRPr="00AB3FCD">
        <w:rPr>
          <w:lang w:val="en-US" w:bidi="ar-SA"/>
        </w:rPr>
        <w:t>Use the UP Notebook—Unit 1 Problem worksheet to respond to the prompts as best as you can. Be prepared to talk about these ideas with your class.</w:t>
      </w:r>
    </w:p>
    <w:p w14:paraId="55ED168E" w14:textId="77777777" w:rsidR="00B61D4C" w:rsidRPr="002B34FE" w:rsidRDefault="0048039D" w:rsidP="009C6711">
      <w:pPr>
        <w:rPr>
          <w:lang w:val="en-US"/>
        </w:rPr>
      </w:pPr>
      <w:r w:rsidRPr="002B34FE">
        <w:rPr>
          <w:lang w:val="en-US"/>
        </w:rPr>
        <w:br w:type="page"/>
      </w:r>
    </w:p>
    <w:p w14:paraId="421EA2C3" w14:textId="7A52E649" w:rsidR="00AB3FCD" w:rsidRDefault="00AB3FCD" w:rsidP="00AB3FCD">
      <w:pPr>
        <w:pStyle w:val="Heading1"/>
        <w:rPr>
          <w:lang w:val="en-US"/>
        </w:rPr>
      </w:pPr>
      <w:r w:rsidRPr="00AB3FCD">
        <w:rPr>
          <w:lang w:val="en-US"/>
        </w:rPr>
        <w:lastRenderedPageBreak/>
        <w:t>Unit 1 Problem Notebook: BEFORE LEARNING</w:t>
      </w:r>
    </w:p>
    <w:p w14:paraId="7DF5F31B" w14:textId="77777777" w:rsidR="00AB3FCD" w:rsidRDefault="00AB3FCD" w:rsidP="00AB3FCD">
      <w:pPr>
        <w:pStyle w:val="Heading2"/>
      </w:pPr>
      <w:r w:rsidRPr="00AB3FCD">
        <w:t>Part 1</w:t>
      </w:r>
    </w:p>
    <w:p w14:paraId="03872293" w14:textId="477566CF" w:rsidR="00BE6D3C" w:rsidRPr="00AB3FCD" w:rsidRDefault="00AB3FCD" w:rsidP="00AB3FCD">
      <w:pPr>
        <w:pStyle w:val="BodyText"/>
      </w:pPr>
      <w:r w:rsidRPr="00AB3FCD">
        <w:t>Follow the directions in each of the tables in the worksheets. Complete the first table early in the unit, and the second one toward the end of the unit. Read each of the statements below. Then, decide if you agree or disagree with them. You may include an adverb to show how much you agree or disagree (for example, strongly disagree, somewhat agree, etc.). You can also be undecided. Finally, explain your responses and provide examples, if possible.</w:t>
      </w:r>
    </w:p>
    <w:tbl>
      <w:tblPr>
        <w:tblStyle w:val="Default"/>
        <w:tblW w:w="5000" w:type="pct"/>
        <w:tblLayout w:type="fixed"/>
        <w:tblLook w:val="06A0" w:firstRow="1" w:lastRow="0" w:firstColumn="1" w:lastColumn="0" w:noHBand="1" w:noVBand="1"/>
      </w:tblPr>
      <w:tblGrid>
        <w:gridCol w:w="2122"/>
        <w:gridCol w:w="1842"/>
        <w:gridCol w:w="9372"/>
      </w:tblGrid>
      <w:tr w:rsidR="00AB3FCD" w:rsidRPr="00AB3FCD" w14:paraId="63F33B8B" w14:textId="77777777" w:rsidTr="00AB3FC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22" w:type="dxa"/>
          </w:tcPr>
          <w:p w14:paraId="6DF7B24C" w14:textId="77777777" w:rsidR="00AB3FCD" w:rsidRPr="00AB3FCD" w:rsidRDefault="00AB3FCD" w:rsidP="00AB3FCD">
            <w:pPr>
              <w:rPr>
                <w:lang w:val="en-US"/>
              </w:rPr>
            </w:pPr>
            <w:r w:rsidRPr="00AB3FCD">
              <w:rPr>
                <w:lang w:val="en-US"/>
              </w:rPr>
              <w:t>Statements</w:t>
            </w:r>
          </w:p>
        </w:tc>
        <w:tc>
          <w:tcPr>
            <w:tcW w:w="1842" w:type="dxa"/>
          </w:tcPr>
          <w:p w14:paraId="527FF370" w14:textId="77777777" w:rsidR="00AB3FCD" w:rsidRPr="00AB3FCD" w:rsidRDefault="00AB3FCD" w:rsidP="00AB3FCD">
            <w:pPr>
              <w:cnfStyle w:val="100000000000" w:firstRow="1" w:lastRow="0" w:firstColumn="0" w:lastColumn="0" w:oddVBand="0" w:evenVBand="0" w:oddHBand="0" w:evenHBand="0" w:firstRowFirstColumn="0" w:firstRowLastColumn="0" w:lastRowFirstColumn="0" w:lastRowLastColumn="0"/>
              <w:rPr>
                <w:lang w:val="en-US"/>
              </w:rPr>
            </w:pPr>
            <w:r w:rsidRPr="00AB3FCD">
              <w:rPr>
                <w:lang w:val="en-US"/>
              </w:rPr>
              <w:t>Agree/Disagree</w:t>
            </w:r>
          </w:p>
        </w:tc>
        <w:tc>
          <w:tcPr>
            <w:tcW w:w="9372" w:type="dxa"/>
          </w:tcPr>
          <w:p w14:paraId="11AAE3D6" w14:textId="77777777" w:rsidR="00AB3FCD" w:rsidRPr="00AB3FCD" w:rsidRDefault="00AB3FCD" w:rsidP="00AB3FCD">
            <w:pPr>
              <w:cnfStyle w:val="100000000000" w:firstRow="1" w:lastRow="0" w:firstColumn="0" w:lastColumn="0" w:oddVBand="0" w:evenVBand="0" w:oddHBand="0" w:evenHBand="0" w:firstRowFirstColumn="0" w:firstRowLastColumn="0" w:lastRowFirstColumn="0" w:lastRowLastColumn="0"/>
              <w:rPr>
                <w:lang w:val="en-US"/>
              </w:rPr>
            </w:pPr>
            <w:r w:rsidRPr="00AB3FCD">
              <w:rPr>
                <w:lang w:val="en-US"/>
              </w:rPr>
              <w:t>Explain</w:t>
            </w:r>
          </w:p>
        </w:tc>
      </w:tr>
      <w:tr w:rsidR="00AB3FCD" w:rsidRPr="00AB3FCD" w14:paraId="203B7AD8" w14:textId="77777777" w:rsidTr="00AB3FCD">
        <w:trPr>
          <w:trHeight w:val="3118"/>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089273D5" w14:textId="3A256674" w:rsidR="00AB3FCD" w:rsidRPr="00AB3FCD" w:rsidRDefault="00074630" w:rsidP="00AB3FCD">
            <w:pPr>
              <w:rPr>
                <w:lang w:val="en-US"/>
              </w:rPr>
            </w:pPr>
            <w:r>
              <w:rPr>
                <w:lang w:val="en-US"/>
              </w:rPr>
              <w:t>We don’t need to incorporate multiple perspectives when learning history</w:t>
            </w:r>
            <w:r w:rsidR="00AB3FCD" w:rsidRPr="00AB3FCD">
              <w:rPr>
                <w:lang w:val="en-US"/>
              </w:rPr>
              <w:t>.</w:t>
            </w:r>
          </w:p>
        </w:tc>
        <w:tc>
          <w:tcPr>
            <w:tcW w:w="1842" w:type="dxa"/>
          </w:tcPr>
          <w:p w14:paraId="757256DE"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c>
          <w:tcPr>
            <w:tcW w:w="9372" w:type="dxa"/>
          </w:tcPr>
          <w:p w14:paraId="3E7B6E19"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r>
      <w:tr w:rsidR="00AB3FCD" w:rsidRPr="00AB3FCD" w14:paraId="36CE8A90" w14:textId="77777777" w:rsidTr="00AB3FCD">
        <w:trPr>
          <w:trHeight w:val="3118"/>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69792579" w14:textId="5224D7D6" w:rsidR="00AB3FCD" w:rsidRPr="00AB3FCD" w:rsidRDefault="00074630" w:rsidP="00AB3FCD">
            <w:pPr>
              <w:rPr>
                <w:lang w:val="en-US"/>
              </w:rPr>
            </w:pPr>
            <w:r w:rsidRPr="00AB3FCD">
              <w:rPr>
                <w:lang w:val="en-US"/>
              </w:rPr>
              <w:t>A course in human history should</w:t>
            </w:r>
            <w:r>
              <w:rPr>
                <w:lang w:val="en-US"/>
              </w:rPr>
              <w:t xml:space="preserve"> </w:t>
            </w:r>
            <w:r w:rsidRPr="00AB3FCD">
              <w:rPr>
                <w:lang w:val="en-US"/>
              </w:rPr>
              <w:t>not begin before humans existed</w:t>
            </w:r>
            <w:r w:rsidRPr="00AB3FCD">
              <w:rPr>
                <w:lang w:val="en-US"/>
              </w:rPr>
              <w:t xml:space="preserve"> </w:t>
            </w:r>
          </w:p>
        </w:tc>
        <w:tc>
          <w:tcPr>
            <w:tcW w:w="1842" w:type="dxa"/>
          </w:tcPr>
          <w:p w14:paraId="679F6FDE"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c>
          <w:tcPr>
            <w:tcW w:w="9372" w:type="dxa"/>
          </w:tcPr>
          <w:p w14:paraId="6A937A7A"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r>
      <w:tr w:rsidR="00AB3FCD" w:rsidRPr="00AB3FCD" w14:paraId="62BBC833" w14:textId="77777777" w:rsidTr="00AB3FCD">
        <w:trPr>
          <w:trHeight w:val="4139"/>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045BE4DD" w14:textId="40576FCB" w:rsidR="00AB3FCD" w:rsidRPr="00AB3FCD" w:rsidRDefault="00074630" w:rsidP="00AB3FCD">
            <w:pPr>
              <w:rPr>
                <w:lang w:val="en-US"/>
              </w:rPr>
            </w:pPr>
            <w:r w:rsidRPr="00AB3FCD">
              <w:rPr>
                <w:lang w:val="en-US"/>
              </w:rPr>
              <w:lastRenderedPageBreak/>
              <w:t>Using frameworks and categories can help you</w:t>
            </w:r>
            <w:r>
              <w:rPr>
                <w:lang w:val="en-US"/>
              </w:rPr>
              <w:t xml:space="preserve"> </w:t>
            </w:r>
            <w:r w:rsidRPr="00AB3FCD">
              <w:rPr>
                <w:lang w:val="en-US"/>
              </w:rPr>
              <w:t>organize, learn, and understand history.</w:t>
            </w:r>
          </w:p>
        </w:tc>
        <w:tc>
          <w:tcPr>
            <w:tcW w:w="1842" w:type="dxa"/>
          </w:tcPr>
          <w:p w14:paraId="5467AF33"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c>
          <w:tcPr>
            <w:tcW w:w="9372" w:type="dxa"/>
          </w:tcPr>
          <w:p w14:paraId="28B92B38"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r>
      <w:tr w:rsidR="00AB3FCD" w:rsidRPr="00AB3FCD" w14:paraId="478F3AAA" w14:textId="77777777" w:rsidTr="00AB3FCD">
        <w:trPr>
          <w:trHeight w:val="4139"/>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77B70C22" w14:textId="06C66328" w:rsidR="00AB3FCD" w:rsidRPr="00AB3FCD" w:rsidRDefault="00AB3FCD" w:rsidP="00AB3FCD">
            <w:pPr>
              <w:rPr>
                <w:lang w:val="en-US"/>
              </w:rPr>
            </w:pPr>
            <w:r w:rsidRPr="006F3AC4">
              <w:t>It’s not important to understand how</w:t>
            </w:r>
            <w:r>
              <w:t xml:space="preserve"> </w:t>
            </w:r>
            <w:r w:rsidRPr="00AB3FCD">
              <w:t>time and space work in a history class.</w:t>
            </w:r>
          </w:p>
        </w:tc>
        <w:tc>
          <w:tcPr>
            <w:tcW w:w="1842" w:type="dxa"/>
          </w:tcPr>
          <w:p w14:paraId="44596113"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c>
          <w:tcPr>
            <w:tcW w:w="9372" w:type="dxa"/>
          </w:tcPr>
          <w:p w14:paraId="33EDDEF5"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r>
    </w:tbl>
    <w:p w14:paraId="48360298" w14:textId="77777777" w:rsidR="00AB3FCD" w:rsidRPr="00AB3FCD" w:rsidRDefault="003516FF" w:rsidP="00AB3FCD">
      <w:pPr>
        <w:pStyle w:val="Heading1"/>
        <w:rPr>
          <w:lang w:val="en-US"/>
        </w:rPr>
      </w:pPr>
      <w:r w:rsidRPr="002B34FE">
        <w:rPr>
          <w:lang w:val="en-US"/>
        </w:rPr>
        <w:br w:type="page"/>
      </w:r>
      <w:r w:rsidR="00AB3FCD" w:rsidRPr="00AB3FCD">
        <w:rPr>
          <w:lang w:val="en-US"/>
        </w:rPr>
        <w:lastRenderedPageBreak/>
        <w:t>Unit 1 Problem Notebook: AFTER LEARNING</w:t>
      </w:r>
    </w:p>
    <w:p w14:paraId="4AC689EA" w14:textId="77777777" w:rsidR="00AB3FCD" w:rsidRDefault="00AB3FCD" w:rsidP="00AB3FCD">
      <w:pPr>
        <w:pStyle w:val="Heading2"/>
        <w:rPr>
          <w:lang w:val="en-US"/>
        </w:rPr>
      </w:pPr>
      <w:r w:rsidRPr="00AB3FCD">
        <w:rPr>
          <w:lang w:val="en-US"/>
        </w:rPr>
        <w:t>Part 2</w:t>
      </w:r>
    </w:p>
    <w:p w14:paraId="2F54B106" w14:textId="2F40248A" w:rsidR="003516FF" w:rsidRDefault="00AB3FCD" w:rsidP="00AB3FCD">
      <w:pPr>
        <w:rPr>
          <w:lang w:val="en-US"/>
        </w:rPr>
      </w:pPr>
      <w:r w:rsidRPr="00AB3FCD">
        <w:rPr>
          <w:lang w:val="en-US"/>
        </w:rPr>
        <w:t>Read each of the questions below and answer them in the “Your Response” column. Make sure you use evidence from the unit and sound reasoning to back up your answer. Then, compare your previous responses (BEFORE LEARNING) with your current responses and explain how your understanding has changed or evolved.</w:t>
      </w:r>
    </w:p>
    <w:tbl>
      <w:tblPr>
        <w:tblStyle w:val="Default"/>
        <w:tblW w:w="5000" w:type="pct"/>
        <w:tblLayout w:type="fixed"/>
        <w:tblLook w:val="06A0" w:firstRow="1" w:lastRow="0" w:firstColumn="1" w:lastColumn="0" w:noHBand="1" w:noVBand="1"/>
      </w:tblPr>
      <w:tblGrid>
        <w:gridCol w:w="2122"/>
        <w:gridCol w:w="5607"/>
        <w:gridCol w:w="5607"/>
      </w:tblGrid>
      <w:tr w:rsidR="00AB3FCD" w:rsidRPr="00AB3FCD" w14:paraId="5743171D" w14:textId="77777777" w:rsidTr="0086300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2122" w:type="dxa"/>
          </w:tcPr>
          <w:p w14:paraId="5EA16011" w14:textId="3DBE09B3" w:rsidR="00AB3FCD" w:rsidRPr="00AB3FCD" w:rsidRDefault="00AB3FCD" w:rsidP="00AB3FCD">
            <w:pPr>
              <w:rPr>
                <w:lang w:val="en-US"/>
              </w:rPr>
            </w:pPr>
            <w:r w:rsidRPr="0090400C">
              <w:t>Questions</w:t>
            </w:r>
          </w:p>
        </w:tc>
        <w:tc>
          <w:tcPr>
            <w:tcW w:w="5607" w:type="dxa"/>
          </w:tcPr>
          <w:p w14:paraId="6FEF59DE" w14:textId="5A0522CD" w:rsidR="00AB3FCD" w:rsidRPr="00AB3FCD" w:rsidRDefault="00AB3FCD" w:rsidP="00AB3FCD">
            <w:pPr>
              <w:cnfStyle w:val="100000000000" w:firstRow="1" w:lastRow="0" w:firstColumn="0" w:lastColumn="0" w:oddVBand="0" w:evenVBand="0" w:oddHBand="0" w:evenHBand="0" w:firstRowFirstColumn="0" w:firstRowLastColumn="0" w:lastRowFirstColumn="0" w:lastRowLastColumn="0"/>
              <w:rPr>
                <w:lang w:val="en-US"/>
              </w:rPr>
            </w:pPr>
            <w:r w:rsidRPr="0090400C">
              <w:t>Your Response</w:t>
            </w:r>
          </w:p>
        </w:tc>
        <w:tc>
          <w:tcPr>
            <w:tcW w:w="5607" w:type="dxa"/>
          </w:tcPr>
          <w:p w14:paraId="4C5796DA" w14:textId="4AF0A5BF" w:rsidR="00AB3FCD" w:rsidRPr="00AB3FCD" w:rsidRDefault="00AB3FCD" w:rsidP="00AB3FCD">
            <w:pPr>
              <w:cnfStyle w:val="100000000000" w:firstRow="1" w:lastRow="0" w:firstColumn="0" w:lastColumn="0" w:oddVBand="0" w:evenVBand="0" w:oddHBand="0" w:evenHBand="0" w:firstRowFirstColumn="0" w:firstRowLastColumn="0" w:lastRowFirstColumn="0" w:lastRowLastColumn="0"/>
              <w:rPr>
                <w:lang w:val="en-US"/>
              </w:rPr>
            </w:pPr>
            <w:r w:rsidRPr="0090400C">
              <w:t>How has your understanding changed?</w:t>
            </w:r>
          </w:p>
        </w:tc>
      </w:tr>
      <w:tr w:rsidR="00AB3FCD" w:rsidRPr="00AB3FCD" w14:paraId="0243DEF1" w14:textId="77777777" w:rsidTr="00863001">
        <w:trPr>
          <w:trHeight w:val="3118"/>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43DA9F48" w14:textId="1967A4CC" w:rsidR="00AB3FCD" w:rsidRPr="00AB3FCD" w:rsidRDefault="00074630" w:rsidP="00AB3FCD">
            <w:pPr>
              <w:rPr>
                <w:lang w:val="en-US"/>
              </w:rPr>
            </w:pPr>
            <w:r>
              <w:t>How does changing perspectives change our understanding of history</w:t>
            </w:r>
            <w:r w:rsidR="00AB3FCD" w:rsidRPr="0047079D">
              <w:t>?</w:t>
            </w:r>
          </w:p>
        </w:tc>
        <w:tc>
          <w:tcPr>
            <w:tcW w:w="5607" w:type="dxa"/>
          </w:tcPr>
          <w:p w14:paraId="351D6EA4"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c>
          <w:tcPr>
            <w:tcW w:w="5607" w:type="dxa"/>
          </w:tcPr>
          <w:p w14:paraId="452A491E"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r>
      <w:tr w:rsidR="00AB3FCD" w:rsidRPr="00AB3FCD" w14:paraId="039315BC" w14:textId="77777777" w:rsidTr="00863001">
        <w:trPr>
          <w:trHeight w:val="3118"/>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00CC6B44" w14:textId="0DF26081" w:rsidR="00AB3FCD" w:rsidRPr="00AB3FCD" w:rsidRDefault="00074630" w:rsidP="00AB3FCD">
            <w:pPr>
              <w:rPr>
                <w:lang w:val="en-US"/>
              </w:rPr>
            </w:pPr>
            <w:r w:rsidRPr="0047079D">
              <w:t>Why begin a course in human history before humans existed?</w:t>
            </w:r>
            <w:r>
              <w:t xml:space="preserve"> </w:t>
            </w:r>
          </w:p>
        </w:tc>
        <w:tc>
          <w:tcPr>
            <w:tcW w:w="5607" w:type="dxa"/>
          </w:tcPr>
          <w:p w14:paraId="3D3BCD86"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c>
          <w:tcPr>
            <w:tcW w:w="5607" w:type="dxa"/>
          </w:tcPr>
          <w:p w14:paraId="3A485289"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r>
      <w:tr w:rsidR="00AB3FCD" w:rsidRPr="00AB3FCD" w14:paraId="14110550" w14:textId="77777777" w:rsidTr="00863001">
        <w:trPr>
          <w:trHeight w:val="4139"/>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3CB5771B" w14:textId="797CD255" w:rsidR="00AB3FCD" w:rsidRPr="00AB3FCD" w:rsidRDefault="00074630" w:rsidP="00AB3FCD">
            <w:pPr>
              <w:rPr>
                <w:lang w:val="en-US"/>
              </w:rPr>
            </w:pPr>
            <w:r w:rsidRPr="0047079D">
              <w:lastRenderedPageBreak/>
              <w:t>In what ways can using a “frame” help us develop a more meaningful understanding of history?</w:t>
            </w:r>
            <w:r>
              <w:t xml:space="preserve"> </w:t>
            </w:r>
          </w:p>
        </w:tc>
        <w:tc>
          <w:tcPr>
            <w:tcW w:w="5607" w:type="dxa"/>
          </w:tcPr>
          <w:p w14:paraId="18A72E4A"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c>
          <w:tcPr>
            <w:tcW w:w="5607" w:type="dxa"/>
          </w:tcPr>
          <w:p w14:paraId="60A77A70"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r>
      <w:tr w:rsidR="00AB3FCD" w:rsidRPr="00AB3FCD" w14:paraId="1DAD9471" w14:textId="77777777" w:rsidTr="00863001">
        <w:trPr>
          <w:trHeight w:val="4139"/>
        </w:trPr>
        <w:tc>
          <w:tcPr>
            <w:cnfStyle w:val="001000000000" w:firstRow="0" w:lastRow="0" w:firstColumn="1" w:lastColumn="0" w:oddVBand="0" w:evenVBand="0" w:oddHBand="0" w:evenHBand="0" w:firstRowFirstColumn="0" w:firstRowLastColumn="0" w:lastRowFirstColumn="0" w:lastRowLastColumn="0"/>
            <w:tcW w:w="2122" w:type="dxa"/>
            <w:shd w:val="clear" w:color="auto" w:fill="D9D9D9" w:themeFill="background1" w:themeFillShade="D9"/>
          </w:tcPr>
          <w:p w14:paraId="6C0593BE" w14:textId="2EC38CE6" w:rsidR="00AB3FCD" w:rsidRPr="00AB3FCD" w:rsidRDefault="00AB3FCD" w:rsidP="00AB3FCD">
            <w:pPr>
              <w:rPr>
                <w:lang w:val="en-US"/>
              </w:rPr>
            </w:pPr>
            <w:r w:rsidRPr="000142FB">
              <w:t>How do scales such as time and space help you make sense of your world?</w:t>
            </w:r>
          </w:p>
        </w:tc>
        <w:tc>
          <w:tcPr>
            <w:tcW w:w="5607" w:type="dxa"/>
          </w:tcPr>
          <w:p w14:paraId="2D01DD61"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c>
          <w:tcPr>
            <w:tcW w:w="5607" w:type="dxa"/>
          </w:tcPr>
          <w:p w14:paraId="3B96A7BB" w14:textId="77777777" w:rsidR="00AB3FCD" w:rsidRPr="00AB3FCD" w:rsidRDefault="00AB3FCD" w:rsidP="00AB3FCD">
            <w:pPr>
              <w:cnfStyle w:val="000000000000" w:firstRow="0" w:lastRow="0" w:firstColumn="0" w:lastColumn="0" w:oddVBand="0" w:evenVBand="0" w:oddHBand="0" w:evenHBand="0" w:firstRowFirstColumn="0" w:firstRowLastColumn="0" w:lastRowFirstColumn="0" w:lastRowLastColumn="0"/>
              <w:rPr>
                <w:lang w:val="en-US"/>
              </w:rPr>
            </w:pPr>
          </w:p>
        </w:tc>
      </w:tr>
      <w:bookmarkEnd w:id="0"/>
    </w:tbl>
    <w:p w14:paraId="1B58476C" w14:textId="77777777" w:rsidR="00AB3FCD" w:rsidRPr="002B34FE" w:rsidRDefault="00AB3FCD" w:rsidP="00AB3FCD">
      <w:pPr>
        <w:rPr>
          <w:lang w:val="en-US"/>
        </w:rPr>
      </w:pPr>
    </w:p>
    <w:sectPr w:rsidR="00AB3FCD"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C4C09" w14:textId="77777777" w:rsidR="008D35A7" w:rsidRDefault="008D35A7" w:rsidP="00A83BC7">
      <w:r>
        <w:separator/>
      </w:r>
    </w:p>
  </w:endnote>
  <w:endnote w:type="continuationSeparator" w:id="0">
    <w:p w14:paraId="30EE1294" w14:textId="77777777" w:rsidR="008D35A7" w:rsidRDefault="008D35A7"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FA536"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E81D186"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B3A7ABE" wp14:editId="7D83A40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892C5"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3233362" w14:textId="26CA25F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595B28">
      <w:t>Unit 1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F6B51D5" wp14:editId="632F477F">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7DBF" w14:textId="77777777" w:rsidR="008D35A7" w:rsidRDefault="008D35A7" w:rsidP="00A83BC7">
      <w:r>
        <w:separator/>
      </w:r>
    </w:p>
  </w:footnote>
  <w:footnote w:type="continuationSeparator" w:id="0">
    <w:p w14:paraId="7BAF1845" w14:textId="77777777" w:rsidR="008D35A7" w:rsidRDefault="008D35A7"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3E1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701A870" wp14:editId="25A7A38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F6F28"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9AD2051" w14:textId="375F214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B3FCD">
          <w:t>WORLD HISTORY PROJECT / LESSON 1.1 ACTIVITY</w:t>
        </w:r>
      </w:sdtContent>
    </w:sdt>
    <w:r w:rsidR="00A11C2A">
      <w:tab/>
    </w:r>
    <w:r w:rsidR="00A11C2A" w:rsidRPr="009C6711">
      <w:t>STUDENT</w:t>
    </w:r>
    <w:r w:rsidR="00A11C2A" w:rsidRPr="00297AC7">
      <w:t xml:space="preserve"> MATERIALS</w:t>
    </w:r>
  </w:p>
  <w:p w14:paraId="41BD8CDB" w14:textId="16B6289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AB3FCD">
          <w:t>UNIT 1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14073"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E38E561" wp14:editId="27C49AAC">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BB4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C6E898F" wp14:editId="779FFAF4">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8A2CE"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0B2420F" w14:textId="5D93B57C"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AB3FCD" w:rsidRPr="00AB3FCD">
          <w:t>WORLD HISTORY PROJECT / LESSON 1.1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19D21D4" w14:textId="34C37C40" w:rsidR="009C6711" w:rsidRDefault="00AB3FCD" w:rsidP="009C6711">
        <w:pPr>
          <w:pStyle w:val="Title"/>
        </w:pPr>
        <w:r w:rsidRPr="00AB3FCD">
          <w:t>UNIT 1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CD"/>
    <w:rsid w:val="00002C4E"/>
    <w:rsid w:val="00003A42"/>
    <w:rsid w:val="000162BB"/>
    <w:rsid w:val="00017CD0"/>
    <w:rsid w:val="000400DF"/>
    <w:rsid w:val="00063682"/>
    <w:rsid w:val="00074630"/>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148E"/>
    <w:rsid w:val="001423D7"/>
    <w:rsid w:val="00147CA4"/>
    <w:rsid w:val="00153017"/>
    <w:rsid w:val="0016758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92EB1"/>
    <w:rsid w:val="002B34FE"/>
    <w:rsid w:val="002B5458"/>
    <w:rsid w:val="002F36AD"/>
    <w:rsid w:val="00342ED7"/>
    <w:rsid w:val="00350A47"/>
    <w:rsid w:val="003516FF"/>
    <w:rsid w:val="003633A6"/>
    <w:rsid w:val="00364B7D"/>
    <w:rsid w:val="003803BF"/>
    <w:rsid w:val="003840A4"/>
    <w:rsid w:val="00384AAB"/>
    <w:rsid w:val="0039223A"/>
    <w:rsid w:val="0039257B"/>
    <w:rsid w:val="003B49C3"/>
    <w:rsid w:val="003F54CC"/>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95B28"/>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20B57"/>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63001"/>
    <w:rsid w:val="008639F2"/>
    <w:rsid w:val="00885D76"/>
    <w:rsid w:val="008866A6"/>
    <w:rsid w:val="008A6D78"/>
    <w:rsid w:val="008A72F4"/>
    <w:rsid w:val="008B0867"/>
    <w:rsid w:val="008B32E8"/>
    <w:rsid w:val="008C1FEE"/>
    <w:rsid w:val="008D35A7"/>
    <w:rsid w:val="008E0DE5"/>
    <w:rsid w:val="008E4C8D"/>
    <w:rsid w:val="008E6475"/>
    <w:rsid w:val="008F2B20"/>
    <w:rsid w:val="00907CBD"/>
    <w:rsid w:val="00922152"/>
    <w:rsid w:val="00926F32"/>
    <w:rsid w:val="009270F0"/>
    <w:rsid w:val="0093097E"/>
    <w:rsid w:val="00930E44"/>
    <w:rsid w:val="00951C46"/>
    <w:rsid w:val="00975739"/>
    <w:rsid w:val="00975D21"/>
    <w:rsid w:val="009C3DAB"/>
    <w:rsid w:val="009C6711"/>
    <w:rsid w:val="009C7A64"/>
    <w:rsid w:val="00A00534"/>
    <w:rsid w:val="00A02023"/>
    <w:rsid w:val="00A11C2A"/>
    <w:rsid w:val="00A17592"/>
    <w:rsid w:val="00A201B0"/>
    <w:rsid w:val="00A20FDF"/>
    <w:rsid w:val="00A83BC7"/>
    <w:rsid w:val="00A84EA8"/>
    <w:rsid w:val="00A90B5F"/>
    <w:rsid w:val="00A93647"/>
    <w:rsid w:val="00AB3FCD"/>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4F96"/>
    <w:rsid w:val="00BD6171"/>
    <w:rsid w:val="00BE0A99"/>
    <w:rsid w:val="00BE0FC1"/>
    <w:rsid w:val="00BE348B"/>
    <w:rsid w:val="00BE5418"/>
    <w:rsid w:val="00BE6D3C"/>
    <w:rsid w:val="00BF0B1F"/>
    <w:rsid w:val="00BF18C5"/>
    <w:rsid w:val="00BF3B07"/>
    <w:rsid w:val="00BF4AF7"/>
    <w:rsid w:val="00C00101"/>
    <w:rsid w:val="00C01988"/>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730C"/>
    <w:rsid w:val="00D77522"/>
    <w:rsid w:val="00D91B2A"/>
    <w:rsid w:val="00D92FE5"/>
    <w:rsid w:val="00DA1410"/>
    <w:rsid w:val="00DC21BC"/>
    <w:rsid w:val="00DD0DA0"/>
    <w:rsid w:val="00DD65AC"/>
    <w:rsid w:val="00E000CE"/>
    <w:rsid w:val="00E15B92"/>
    <w:rsid w:val="00E30AF7"/>
    <w:rsid w:val="00E472BD"/>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BCA"/>
  <w15:chartTrackingRefBased/>
  <w15:docId w15:val="{CF26337F-41B5-436E-96C2-2DF6CD4E6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0</TotalTime>
  <Pages>5</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PROBLEM NOTEBOOK</dc:title>
  <dc:subject>WORLD HISTORY PROJECT / LESSON 1.1 ACTIVITY</dc:subject>
  <dc:creator>Sandra Thibeault</dc:creator>
  <cp:keywords/>
  <dc:description/>
  <cp:lastModifiedBy>Bridgette O’Connor</cp:lastModifiedBy>
  <cp:revision>2</cp:revision>
  <cp:lastPrinted>2023-11-03T18:20:00Z</cp:lastPrinted>
  <dcterms:created xsi:type="dcterms:W3CDTF">2024-07-24T14:28:00Z</dcterms:created>
  <dcterms:modified xsi:type="dcterms:W3CDTF">2024-07-24T14:28:00Z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