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D525" w14:textId="77777777" w:rsidR="00DA1410" w:rsidRPr="002B34FE" w:rsidRDefault="00DA1410" w:rsidP="00B36D3E">
      <w:pPr>
        <w:pStyle w:val="Heading2"/>
        <w:rPr>
          <w:lang w:val="en-US"/>
        </w:rPr>
      </w:pPr>
      <w:bookmarkStart w:id="0" w:name="_Hlk147904639"/>
      <w:r w:rsidRPr="002B34FE">
        <w:rPr>
          <w:lang w:val="en-US"/>
        </w:rPr>
        <w:t>Purpose</w:t>
      </w:r>
    </w:p>
    <w:p w14:paraId="54E0C4BB" w14:textId="77777777" w:rsidR="007C4F01" w:rsidRDefault="007C4F01" w:rsidP="007C4F01">
      <w:pPr>
        <w:pStyle w:val="BodyText"/>
        <w:rPr>
          <w:lang w:val="en-US"/>
        </w:rPr>
      </w:pPr>
      <w:r w:rsidRPr="007C4F01">
        <w:rPr>
          <w:lang w:val="en-US"/>
        </w:rPr>
        <w:t>You have been introduced to the CCOT Tool, and in this activity you will use your continuity and change over time skills to analyze a historical topic. This process will help you make claims in response to questions about how things have stayed the same or changed in history.</w:t>
      </w:r>
    </w:p>
    <w:p w14:paraId="4790DA01" w14:textId="77777777" w:rsidR="007C4F01" w:rsidRPr="007C4F01" w:rsidRDefault="007C4F01" w:rsidP="007C4F01">
      <w:pPr>
        <w:pStyle w:val="Heading2"/>
        <w:rPr>
          <w:lang w:val="en-US"/>
        </w:rPr>
      </w:pPr>
      <w:r w:rsidRPr="007C4F01">
        <w:rPr>
          <w:lang w:val="en-US"/>
        </w:rPr>
        <w:t>Practices</w:t>
      </w:r>
    </w:p>
    <w:p w14:paraId="1B082AC9" w14:textId="77777777" w:rsidR="007C4F01" w:rsidRPr="007C4F01" w:rsidRDefault="007C4F01" w:rsidP="007C4F01">
      <w:pPr>
        <w:pStyle w:val="Heading3"/>
        <w:rPr>
          <w:lang w:val="en-US"/>
        </w:rPr>
      </w:pPr>
      <w:r w:rsidRPr="007C4F01">
        <w:rPr>
          <w:lang w:val="en-US"/>
        </w:rPr>
        <w:t>Comparison, causation, claim testing</w:t>
      </w:r>
    </w:p>
    <w:p w14:paraId="235E335E" w14:textId="77777777" w:rsidR="007C4F01" w:rsidRPr="007C4F01" w:rsidRDefault="007C4F01" w:rsidP="007C4F01">
      <w:pPr>
        <w:pStyle w:val="BodyText"/>
        <w:rPr>
          <w:lang w:val="en-US"/>
        </w:rPr>
      </w:pPr>
      <w:r w:rsidRPr="007C4F01">
        <w:rPr>
          <w:lang w:val="en-US"/>
        </w:rPr>
        <w:t>In this activity, you will use both your comparison and causation skills and apply them to analyzing changes and continuities that took place as agricultural societies became empires from c. 6000 BCE to c. 700 CE. Additionally, you will be making claims in this activity by determining which changes and continuities are most historically significant.</w:t>
      </w:r>
    </w:p>
    <w:p w14:paraId="47DC0938" w14:textId="77777777" w:rsidR="00DA1410" w:rsidRPr="002B34FE" w:rsidRDefault="00DA1410" w:rsidP="00B36D3E">
      <w:pPr>
        <w:pStyle w:val="Heading2"/>
        <w:rPr>
          <w:lang w:val="en-US"/>
        </w:rPr>
      </w:pPr>
      <w:r w:rsidRPr="002B34FE">
        <w:rPr>
          <w:lang w:val="en-US"/>
        </w:rPr>
        <w:t>Process</w:t>
      </w:r>
    </w:p>
    <w:p w14:paraId="14898A0A" w14:textId="77777777" w:rsidR="007C4F01" w:rsidRPr="007C4F01" w:rsidRDefault="007C4F01" w:rsidP="007C4F01">
      <w:pPr>
        <w:pStyle w:val="ListParagraph"/>
        <w:rPr>
          <w:lang w:val="en-US" w:bidi="ar-SA"/>
        </w:rPr>
      </w:pPr>
      <w:r w:rsidRPr="007C4F01">
        <w:rPr>
          <w:lang w:val="en-US" w:bidi="ar-SA"/>
        </w:rPr>
        <w:t xml:space="preserve">Your teacher will either hand out or have you download the CCOT—Agrarian Societies to Empires and Belief Systems worksheet and divide the class into small groups of three to four students. </w:t>
      </w:r>
    </w:p>
    <w:p w14:paraId="7B81691C" w14:textId="77777777" w:rsidR="007C4F01" w:rsidRPr="007C4F01" w:rsidRDefault="007C4F01" w:rsidP="007C4F01">
      <w:pPr>
        <w:pStyle w:val="ListParagraph"/>
        <w:rPr>
          <w:lang w:val="en-US" w:bidi="ar-SA"/>
        </w:rPr>
      </w:pPr>
      <w:r w:rsidRPr="007C4F01">
        <w:rPr>
          <w:lang w:val="en-US" w:bidi="ar-SA"/>
        </w:rPr>
        <w:t xml:space="preserve">You’ll follow the directions on the CCOT Tool, included in the worksheet, and start by adding the timeframe you’ll be investigating (c. 6000 BCE to c. 700 CE). </w:t>
      </w:r>
    </w:p>
    <w:p w14:paraId="2EAA6251" w14:textId="77777777" w:rsidR="007C4F01" w:rsidRPr="007C4F01" w:rsidRDefault="007C4F01" w:rsidP="007C4F01">
      <w:pPr>
        <w:pStyle w:val="ListParagraph"/>
        <w:rPr>
          <w:lang w:val="en-US" w:bidi="ar-SA"/>
        </w:rPr>
      </w:pPr>
      <w:r w:rsidRPr="007C4F01">
        <w:rPr>
          <w:lang w:val="en-US" w:bidi="ar-SA"/>
        </w:rPr>
        <w:t xml:space="preserve">Work with your group members to identify and write down on sticky notes as many continuities and changes (one continuity or change per sticky note) you can find for this </w:t>
      </w:r>
      <w:proofErr w:type="gramStart"/>
      <w:r w:rsidRPr="007C4F01">
        <w:rPr>
          <w:lang w:val="en-US" w:bidi="ar-SA"/>
        </w:rPr>
        <w:t>time period</w:t>
      </w:r>
      <w:proofErr w:type="gramEnd"/>
      <w:r w:rsidRPr="007C4F01">
        <w:rPr>
          <w:lang w:val="en-US" w:bidi="ar-SA"/>
        </w:rPr>
        <w:t>. Remember that you can review any of the articles or videos in these units to jog your memory—looking over the Units 3 and 4 introduction articles is a good place to start!</w:t>
      </w:r>
    </w:p>
    <w:p w14:paraId="598A7CBD" w14:textId="77777777" w:rsidR="007C4F01" w:rsidRPr="007C4F01" w:rsidRDefault="007C4F01" w:rsidP="007C4F01">
      <w:pPr>
        <w:pStyle w:val="ListParagraph"/>
        <w:rPr>
          <w:lang w:val="en-US" w:bidi="ar-SA"/>
        </w:rPr>
      </w:pPr>
      <w:r w:rsidRPr="007C4F01">
        <w:rPr>
          <w:lang w:val="en-US" w:bidi="ar-SA"/>
        </w:rPr>
        <w:t xml:space="preserve">Once your group has written your changes and continuities on sticky notes, you’ll determine if each change or continuity was positive or negative. </w:t>
      </w:r>
    </w:p>
    <w:p w14:paraId="30E04B28" w14:textId="77777777" w:rsidR="007C4F01" w:rsidRPr="007C4F01" w:rsidRDefault="007C4F01" w:rsidP="007C4F01">
      <w:pPr>
        <w:pStyle w:val="ListParagraph"/>
        <w:rPr>
          <w:lang w:val="en-US" w:bidi="ar-SA"/>
        </w:rPr>
      </w:pPr>
      <w:r w:rsidRPr="007C4F01">
        <w:rPr>
          <w:lang w:val="en-US" w:bidi="ar-SA"/>
        </w:rPr>
        <w:t>You’ll share your changes and continuities with the class by placing your sticky notes on the graph on the board. Be sure to share your reasons for categorizing your changes and continuities as positive or negative. You are allowed to move any sticky notes that you think were placed incorrectly by the prior group, but you must provide justification for doing that. After your group has moved any of the previous group’s sticky notes, you can place any of your changes or continuities that are not already up on the graph and explain your reasoning to the class.</w:t>
      </w:r>
    </w:p>
    <w:p w14:paraId="27B017F9" w14:textId="77777777" w:rsidR="007C4F01" w:rsidRPr="007C4F01" w:rsidRDefault="007C4F01" w:rsidP="007C4F01">
      <w:pPr>
        <w:pStyle w:val="ListParagraph"/>
        <w:rPr>
          <w:lang w:val="en-US" w:bidi="ar-SA"/>
        </w:rPr>
      </w:pPr>
      <w:r w:rsidRPr="007C4F01">
        <w:rPr>
          <w:lang w:val="en-US" w:bidi="ar-SA"/>
        </w:rPr>
        <w:t xml:space="preserve">Finally, return to your groups to answer the remaining questions on the tool. Remember that you can use the acronym ADE to determine historical significance. Consider if most people’s lives were affected by these changes and continuities (amount); if people living in this </w:t>
      </w:r>
      <w:proofErr w:type="gramStart"/>
      <w:r w:rsidRPr="007C4F01">
        <w:rPr>
          <w:lang w:val="en-US" w:bidi="ar-SA"/>
        </w:rPr>
        <w:t xml:space="preserve">time </w:t>
      </w:r>
      <w:r w:rsidRPr="007C4F01">
        <w:rPr>
          <w:lang w:val="en-US" w:bidi="ar-SA"/>
        </w:rPr>
        <w:lastRenderedPageBreak/>
        <w:t>period</w:t>
      </w:r>
      <w:proofErr w:type="gramEnd"/>
      <w:r w:rsidRPr="007C4F01">
        <w:rPr>
          <w:lang w:val="en-US" w:bidi="ar-SA"/>
        </w:rPr>
        <w:t xml:space="preserve"> were deeply affected by these changes and continuities (depth); or if these changes and continuities were long lasting (endurance). Be prepared to share your most significant change and continuity with the class along with your reasoning for your selections.</w:t>
      </w:r>
    </w:p>
    <w:p w14:paraId="29946827" w14:textId="77777777" w:rsidR="007C4F01" w:rsidRPr="007C4F01" w:rsidRDefault="007C4F01" w:rsidP="007C4F01">
      <w:pPr>
        <w:pStyle w:val="ListParagraph"/>
        <w:rPr>
          <w:lang w:val="en-US" w:bidi="ar-SA"/>
        </w:rPr>
      </w:pPr>
      <w:r w:rsidRPr="007C4F01">
        <w:rPr>
          <w:lang w:val="en-US" w:bidi="ar-SA"/>
        </w:rPr>
        <w:t>Your teacher will collect these worksheets to review your understanding of these historical processes and to assess your CCOT skills.</w:t>
      </w:r>
    </w:p>
    <w:p w14:paraId="343FE8AB"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D25FA2" w:rsidRPr="002B34FE" w14:paraId="111B0C14" w14:textId="77777777" w:rsidTr="00EE4D5C">
        <w:trPr>
          <w:cantSplit/>
        </w:trPr>
        <w:tc>
          <w:tcPr>
            <w:tcW w:w="766" w:type="dxa"/>
            <w:tcBorders>
              <w:top w:val="nil"/>
              <w:left w:val="nil"/>
              <w:bottom w:val="nil"/>
              <w:right w:val="single" w:sz="4" w:space="0" w:color="auto"/>
            </w:tcBorders>
            <w:vAlign w:val="center"/>
          </w:tcPr>
          <w:bookmarkEnd w:id="0"/>
          <w:p w14:paraId="40E357DC" w14:textId="77777777" w:rsidR="00D25FA2" w:rsidRPr="002B34FE" w:rsidRDefault="00D25FA2"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CAE6FFB" w14:textId="77777777" w:rsidR="00D25FA2" w:rsidRPr="002B34FE" w:rsidRDefault="00D25FA2"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7B0AE0F3" w14:textId="77777777" w:rsidR="00D25FA2" w:rsidRPr="002B34FE" w:rsidRDefault="00D25FA2"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B64B25A" w14:textId="77777777" w:rsidR="00D25FA2" w:rsidRPr="002B34FE" w:rsidRDefault="00D25FA2" w:rsidP="00EE4D5C">
            <w:pPr>
              <w:pStyle w:val="StudentNameDate"/>
              <w:rPr>
                <w:lang w:val="en-US"/>
              </w:rPr>
            </w:pPr>
          </w:p>
        </w:tc>
      </w:tr>
    </w:tbl>
    <w:p w14:paraId="5D57F1A8" w14:textId="77777777" w:rsidR="007C4F01" w:rsidRPr="00705C1A" w:rsidRDefault="007C4F01" w:rsidP="007C4F01">
      <w:pPr>
        <w:pStyle w:val="BodyText"/>
        <w:rPr>
          <w:lang w:val="en-US"/>
        </w:rPr>
      </w:pPr>
      <w:r w:rsidRPr="00705C1A">
        <w:rPr>
          <w:b/>
          <w:lang w:val="en-US"/>
        </w:rPr>
        <w:t xml:space="preserve">Directions 1: </w:t>
      </w:r>
      <w:r w:rsidRPr="00705C1A">
        <w:rPr>
          <w:lang w:val="en-US"/>
        </w:rPr>
        <w:t>Fill in the following information for the assigned topic.</w:t>
      </w:r>
    </w:p>
    <w:p w14:paraId="1FD50710" w14:textId="77777777" w:rsidR="007C4F01" w:rsidRPr="007C4F01" w:rsidRDefault="007C4F01" w:rsidP="007C4F01">
      <w:pPr>
        <w:pStyle w:val="ListParagraph"/>
        <w:numPr>
          <w:ilvl w:val="0"/>
          <w:numId w:val="31"/>
        </w:numPr>
        <w:rPr>
          <w:lang w:val="en-US"/>
        </w:rPr>
      </w:pPr>
      <w:r w:rsidRPr="007C4F01">
        <w:rPr>
          <w:lang w:val="en-US"/>
        </w:rPr>
        <w:t xml:space="preserve">Write the dates for </w:t>
      </w:r>
      <w:proofErr w:type="gramStart"/>
      <w:r w:rsidRPr="007C4F01">
        <w:rPr>
          <w:lang w:val="en-US"/>
        </w:rPr>
        <w:t>time period</w:t>
      </w:r>
      <w:proofErr w:type="gramEnd"/>
      <w:r w:rsidRPr="007C4F01">
        <w:rPr>
          <w:lang w:val="en-US"/>
        </w:rPr>
        <w:t xml:space="preserve"> being studied.</w:t>
      </w:r>
    </w:p>
    <w:p w14:paraId="27CF61A8" w14:textId="4A7CB658" w:rsidR="007C4F01" w:rsidRPr="00705C1A" w:rsidRDefault="007C4F01" w:rsidP="007C4F01">
      <w:pPr>
        <w:pStyle w:val="ListParagraph"/>
        <w:rPr>
          <w:lang w:val="en-US"/>
        </w:rPr>
      </w:pPr>
      <w:r w:rsidRPr="007C4F01">
        <w:rPr>
          <w:lang w:val="en-US"/>
        </w:rPr>
        <w:t xml:space="preserve">Write down on sticky notes as many continuities and changes for the </w:t>
      </w:r>
      <w:proofErr w:type="gramStart"/>
      <w:r w:rsidRPr="007C4F01">
        <w:rPr>
          <w:lang w:val="en-US"/>
        </w:rPr>
        <w:t>time period</w:t>
      </w:r>
      <w:proofErr w:type="gramEnd"/>
      <w:r w:rsidRPr="007C4F01">
        <w:rPr>
          <w:lang w:val="en-US"/>
        </w:rPr>
        <w:t xml:space="preserve"> that you can find. Write one per sticky note and place each on the graph to show whether it was a continuity or a change, and whether it was positive or negative. Be prepared to explain your thinking.</w:t>
      </w:r>
    </w:p>
    <w:tbl>
      <w:tblPr>
        <w:tblStyle w:val="PlainTable3"/>
        <w:tblW w:w="0" w:type="auto"/>
        <w:tblLook w:val="0600" w:firstRow="0" w:lastRow="0" w:firstColumn="0" w:lastColumn="0" w:noHBand="1" w:noVBand="1"/>
      </w:tblPr>
      <w:tblGrid>
        <w:gridCol w:w="498"/>
        <w:gridCol w:w="6251"/>
        <w:gridCol w:w="6099"/>
        <w:gridCol w:w="498"/>
      </w:tblGrid>
      <w:tr w:rsidR="007C4F01" w14:paraId="28A0267A" w14:textId="77777777" w:rsidTr="00CD4E41">
        <w:tc>
          <w:tcPr>
            <w:tcW w:w="498" w:type="dxa"/>
            <w:vMerge w:val="restart"/>
            <w:textDirection w:val="btLr"/>
            <w:vAlign w:val="center"/>
          </w:tcPr>
          <w:p w14:paraId="59E22C0B" w14:textId="77777777" w:rsidR="007C4F01" w:rsidRPr="00D33D36" w:rsidRDefault="007C4F01" w:rsidP="00CD4E41">
            <w:pPr>
              <w:ind w:left="113" w:right="113"/>
              <w:jc w:val="center"/>
              <w:rPr>
                <w:b/>
                <w:bCs/>
              </w:rPr>
            </w:pPr>
            <w:r w:rsidRPr="00D33D36">
              <w:rPr>
                <w:b/>
                <w:bCs/>
              </w:rPr>
              <w:t>Continuity</w:t>
            </w:r>
          </w:p>
        </w:tc>
        <w:tc>
          <w:tcPr>
            <w:tcW w:w="12350" w:type="dxa"/>
            <w:gridSpan w:val="2"/>
            <w:vAlign w:val="center"/>
          </w:tcPr>
          <w:p w14:paraId="54C07CCF" w14:textId="77777777" w:rsidR="007C4F01" w:rsidRPr="00D33D36" w:rsidRDefault="007C4F01" w:rsidP="00CD4E41">
            <w:pPr>
              <w:jc w:val="center"/>
              <w:rPr>
                <w:b/>
                <w:bCs/>
              </w:rPr>
            </w:pPr>
            <w:r w:rsidRPr="00D33D36">
              <w:rPr>
                <w:b/>
                <w:bCs/>
              </w:rPr>
              <w:t>Positive</w:t>
            </w:r>
          </w:p>
        </w:tc>
        <w:tc>
          <w:tcPr>
            <w:tcW w:w="498" w:type="dxa"/>
            <w:vMerge w:val="restart"/>
            <w:textDirection w:val="tbRl"/>
            <w:vAlign w:val="center"/>
          </w:tcPr>
          <w:p w14:paraId="7780F0BB" w14:textId="77777777" w:rsidR="007C4F01" w:rsidRPr="00D33D36" w:rsidRDefault="007C4F01" w:rsidP="00CD4E41">
            <w:pPr>
              <w:ind w:left="113" w:right="113"/>
              <w:jc w:val="center"/>
              <w:rPr>
                <w:b/>
                <w:bCs/>
              </w:rPr>
            </w:pPr>
            <w:r w:rsidRPr="00D33D36">
              <w:rPr>
                <w:b/>
                <w:bCs/>
              </w:rPr>
              <w:t>Change</w:t>
            </w:r>
          </w:p>
        </w:tc>
      </w:tr>
      <w:tr w:rsidR="007C4F01" w14:paraId="41FED6B3" w14:textId="77777777" w:rsidTr="00CD4E41">
        <w:trPr>
          <w:trHeight w:val="3458"/>
        </w:trPr>
        <w:tc>
          <w:tcPr>
            <w:tcW w:w="498" w:type="dxa"/>
            <w:vMerge/>
          </w:tcPr>
          <w:p w14:paraId="22F0E991" w14:textId="77777777" w:rsidR="007C4F01" w:rsidRDefault="007C4F01" w:rsidP="00CD4E41"/>
        </w:tc>
        <w:tc>
          <w:tcPr>
            <w:tcW w:w="6251" w:type="dxa"/>
            <w:tcBorders>
              <w:bottom w:val="single" w:sz="4" w:space="0" w:color="auto"/>
              <w:right w:val="single" w:sz="4" w:space="0" w:color="auto"/>
            </w:tcBorders>
          </w:tcPr>
          <w:p w14:paraId="0F3D31F3" w14:textId="77777777" w:rsidR="007C4F01" w:rsidRDefault="007C4F01" w:rsidP="00CD4E41"/>
        </w:tc>
        <w:tc>
          <w:tcPr>
            <w:tcW w:w="6099" w:type="dxa"/>
            <w:tcBorders>
              <w:left w:val="single" w:sz="4" w:space="0" w:color="auto"/>
              <w:bottom w:val="single" w:sz="4" w:space="0" w:color="auto"/>
            </w:tcBorders>
          </w:tcPr>
          <w:p w14:paraId="39B1FBB0" w14:textId="77777777" w:rsidR="007C4F01" w:rsidRDefault="007C4F01" w:rsidP="00CD4E41"/>
        </w:tc>
        <w:tc>
          <w:tcPr>
            <w:tcW w:w="498" w:type="dxa"/>
            <w:vMerge/>
          </w:tcPr>
          <w:p w14:paraId="7C11628E" w14:textId="77777777" w:rsidR="007C4F01" w:rsidRDefault="007C4F01" w:rsidP="00CD4E41"/>
        </w:tc>
      </w:tr>
      <w:tr w:rsidR="007C4F01" w14:paraId="10F45E1A" w14:textId="77777777" w:rsidTr="00CD4E41">
        <w:trPr>
          <w:trHeight w:val="3458"/>
        </w:trPr>
        <w:tc>
          <w:tcPr>
            <w:tcW w:w="498" w:type="dxa"/>
            <w:vMerge/>
          </w:tcPr>
          <w:p w14:paraId="687F6745" w14:textId="77777777" w:rsidR="007C4F01" w:rsidRDefault="007C4F01" w:rsidP="00CD4E41"/>
        </w:tc>
        <w:tc>
          <w:tcPr>
            <w:tcW w:w="6251" w:type="dxa"/>
            <w:tcBorders>
              <w:top w:val="single" w:sz="4" w:space="0" w:color="auto"/>
              <w:right w:val="single" w:sz="4" w:space="0" w:color="auto"/>
            </w:tcBorders>
          </w:tcPr>
          <w:p w14:paraId="7AA99E86" w14:textId="77777777" w:rsidR="007C4F01" w:rsidRDefault="007C4F01" w:rsidP="00CD4E41"/>
        </w:tc>
        <w:tc>
          <w:tcPr>
            <w:tcW w:w="6099" w:type="dxa"/>
            <w:tcBorders>
              <w:top w:val="single" w:sz="4" w:space="0" w:color="auto"/>
              <w:left w:val="single" w:sz="4" w:space="0" w:color="auto"/>
            </w:tcBorders>
          </w:tcPr>
          <w:p w14:paraId="5833806D" w14:textId="77777777" w:rsidR="007C4F01" w:rsidRDefault="007C4F01" w:rsidP="00CD4E41"/>
        </w:tc>
        <w:tc>
          <w:tcPr>
            <w:tcW w:w="498" w:type="dxa"/>
            <w:vMerge/>
          </w:tcPr>
          <w:p w14:paraId="4AD2B847" w14:textId="77777777" w:rsidR="007C4F01" w:rsidRDefault="007C4F01" w:rsidP="00CD4E41"/>
        </w:tc>
      </w:tr>
      <w:tr w:rsidR="007C4F01" w14:paraId="688176A6" w14:textId="77777777" w:rsidTr="00CD4E41">
        <w:tc>
          <w:tcPr>
            <w:tcW w:w="498" w:type="dxa"/>
            <w:vMerge/>
          </w:tcPr>
          <w:p w14:paraId="09CACAEA" w14:textId="77777777" w:rsidR="007C4F01" w:rsidRDefault="007C4F01" w:rsidP="00CD4E41"/>
        </w:tc>
        <w:tc>
          <w:tcPr>
            <w:tcW w:w="12350" w:type="dxa"/>
            <w:gridSpan w:val="2"/>
          </w:tcPr>
          <w:p w14:paraId="43D720B7" w14:textId="77777777" w:rsidR="007C4F01" w:rsidRPr="00D33D36" w:rsidRDefault="007C4F01" w:rsidP="00CD4E41">
            <w:pPr>
              <w:jc w:val="center"/>
              <w:rPr>
                <w:b/>
                <w:bCs/>
              </w:rPr>
            </w:pPr>
            <w:r w:rsidRPr="00D33D36">
              <w:rPr>
                <w:b/>
                <w:bCs/>
              </w:rPr>
              <w:t>Negative</w:t>
            </w:r>
          </w:p>
        </w:tc>
        <w:tc>
          <w:tcPr>
            <w:tcW w:w="498" w:type="dxa"/>
            <w:vMerge/>
          </w:tcPr>
          <w:p w14:paraId="2F0EDEAE" w14:textId="77777777" w:rsidR="007C4F01" w:rsidRDefault="007C4F01" w:rsidP="00CD4E41"/>
        </w:tc>
      </w:tr>
    </w:tbl>
    <w:p w14:paraId="49B1BC69" w14:textId="77777777" w:rsidR="007C4F01" w:rsidRPr="00D33D36" w:rsidRDefault="007C4F01" w:rsidP="007C4F01">
      <w:pPr>
        <w:pStyle w:val="ListParagraph"/>
        <w:rPr>
          <w:lang w:val="en-US"/>
        </w:rPr>
      </w:pPr>
      <w:r w:rsidRPr="00D33D36">
        <w:rPr>
          <w:noProof/>
          <w:lang w:val="en-US"/>
        </w:rPr>
        <w:lastRenderedPageBreak/>
        <mc:AlternateContent>
          <mc:Choice Requires="wps">
            <w:drawing>
              <wp:anchor distT="0" distB="144145" distL="215900" distR="0" simplePos="0" relativeHeight="251659264" behindDoc="0" locked="0" layoutInCell="1" allowOverlap="1" wp14:anchorId="67FECAB6" wp14:editId="34B39B82">
                <wp:simplePos x="0" y="0"/>
                <wp:positionH relativeFrom="margin">
                  <wp:align>right</wp:align>
                </wp:positionH>
                <wp:positionV relativeFrom="margin">
                  <wp:align>top</wp:align>
                </wp:positionV>
                <wp:extent cx="1872000" cy="3711600"/>
                <wp:effectExtent l="0" t="0" r="13970" b="22225"/>
                <wp:wrapSquare wrapText="bothSides"/>
                <wp:docPr id="795" name="Text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11600"/>
                        </a:xfrm>
                        <a:prstGeom prst="rect">
                          <a:avLst/>
                        </a:prstGeom>
                        <a:solidFill>
                          <a:schemeClr val="bg1">
                            <a:lumMod val="95000"/>
                          </a:schemeClr>
                        </a:solidFill>
                        <a:ln w="6350">
                          <a:solidFill>
                            <a:schemeClr val="bg1">
                              <a:lumMod val="75000"/>
                            </a:schemeClr>
                          </a:solidFill>
                          <a:prstDash val="solid"/>
                        </a:ln>
                      </wps:spPr>
                      <wps:txbx>
                        <w:txbxContent>
                          <w:p w14:paraId="2F239D7E" w14:textId="77777777" w:rsidR="007C4F01" w:rsidRDefault="007C4F01" w:rsidP="007C4F01">
                            <w:pPr>
                              <w:pStyle w:val="BodyText"/>
                              <w:spacing w:before="170"/>
                              <w:ind w:left="175" w:right="162"/>
                              <w:rPr>
                                <w:color w:val="000000"/>
                              </w:rPr>
                            </w:pPr>
                            <w:r>
                              <w:rPr>
                                <w:color w:val="231F20"/>
                              </w:rPr>
                              <w:t>Historical</w:t>
                            </w:r>
                            <w:r>
                              <w:rPr>
                                <w:color w:val="231F20"/>
                                <w:spacing w:val="-18"/>
                              </w:rPr>
                              <w:t xml:space="preserve"> </w:t>
                            </w:r>
                            <w:r>
                              <w:rPr>
                                <w:color w:val="231F20"/>
                              </w:rPr>
                              <w:t>significance</w:t>
                            </w:r>
                            <w:r>
                              <w:rPr>
                                <w:color w:val="231F20"/>
                                <w:spacing w:val="-17"/>
                              </w:rPr>
                              <w:t xml:space="preserve"> </w:t>
                            </w:r>
                            <w:r>
                              <w:rPr>
                                <w:color w:val="231F20"/>
                              </w:rPr>
                              <w:t>can be determined in several ways. Use the acronym ADE to help you:</w:t>
                            </w:r>
                          </w:p>
                          <w:p w14:paraId="045DC42B" w14:textId="77777777" w:rsidR="007C4F01" w:rsidRDefault="007C4F01" w:rsidP="007C4F01">
                            <w:pPr>
                              <w:pStyle w:val="Bullets"/>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1C3B4D7C" w14:textId="77777777" w:rsidR="007C4F01" w:rsidRDefault="007C4F01" w:rsidP="007C4F01">
                            <w:pPr>
                              <w:pStyle w:val="Bullets"/>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2A1859CD" w14:textId="77777777" w:rsidR="007C4F01" w:rsidRPr="00D33D36" w:rsidRDefault="007C4F01" w:rsidP="007C4F01">
                            <w:pPr>
                              <w:pStyle w:val="Bullets"/>
                              <w:rPr>
                                <w:color w:val="000000"/>
                              </w:rPr>
                            </w:pPr>
                            <w:r w:rsidRPr="00D33D36">
                              <w:rPr>
                                <w:b/>
                              </w:rPr>
                              <w:t>E</w:t>
                            </w:r>
                            <w:r>
                              <w:t xml:space="preserve">ndurance: Were </w:t>
                            </w:r>
                            <w:r w:rsidRPr="00D33D36">
                              <w:rPr>
                                <w:spacing w:val="-4"/>
                              </w:rPr>
                              <w:t>the</w:t>
                            </w:r>
                            <w:r w:rsidRPr="00D33D36">
                              <w:rPr>
                                <w:spacing w:val="-14"/>
                              </w:rPr>
                              <w:t xml:space="preserve"> </w:t>
                            </w:r>
                            <w:r w:rsidRPr="00D33D36">
                              <w:rPr>
                                <w:spacing w:val="-4"/>
                              </w:rPr>
                              <w:t>changes</w:t>
                            </w:r>
                            <w:r w:rsidRPr="00D33D36">
                              <w:rPr>
                                <w:spacing w:val="-13"/>
                              </w:rPr>
                              <w:t xml:space="preserve"> </w:t>
                            </w:r>
                            <w:r w:rsidRPr="00D33D36">
                              <w:rPr>
                                <w:spacing w:val="-4"/>
                              </w:rPr>
                              <w:t>people</w:t>
                            </w:r>
                            <w:r>
                              <w:rPr>
                                <w:spacing w:val="-4"/>
                              </w:rPr>
                              <w:t xml:space="preserve"> </w:t>
                            </w:r>
                            <w:r w:rsidRPr="00D33D36">
                              <w:t>experienced</w:t>
                            </w:r>
                            <w:r w:rsidRPr="00D33D36">
                              <w:rPr>
                                <w:spacing w:val="-16"/>
                              </w:rPr>
                              <w:t xml:space="preserve"> </w:t>
                            </w:r>
                            <w:r w:rsidRPr="00D33D36">
                              <w:rPr>
                                <w:spacing w:val="-2"/>
                              </w:rPr>
                              <w:t>as</w:t>
                            </w:r>
                            <w:r w:rsidRPr="00D33D36">
                              <w:rPr>
                                <w:spacing w:val="-15"/>
                              </w:rPr>
                              <w:t xml:space="preserve"> </w:t>
                            </w:r>
                            <w:r w:rsidRPr="00D33D36">
                              <w:rPr>
                                <w:spacing w:val="-2"/>
                              </w:rPr>
                              <w:t>a</w:t>
                            </w:r>
                            <w:r w:rsidRPr="00D33D36">
                              <w:rPr>
                                <w:spacing w:val="-15"/>
                              </w:rPr>
                              <w:t xml:space="preserve"> </w:t>
                            </w:r>
                            <w:r w:rsidRPr="00D33D36">
                              <w:rPr>
                                <w:spacing w:val="-2"/>
                              </w:rPr>
                              <w:t xml:space="preserve">result </w:t>
                            </w:r>
                            <w:r w:rsidRPr="00D33D36">
                              <w:t>of this continuity/ change long-lasting and/or recurring?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FECAB6" id="_x0000_t202" coordsize="21600,21600" o:spt="202" path="m,l,21600r21600,l21600,xe">
                <v:stroke joinstyle="miter"/>
                <v:path gradientshapeok="t" o:connecttype="rect"/>
              </v:shapetype>
              <v:shape id="Textbox 795" o:spid="_x0000_s1026" type="#_x0000_t202" style="position:absolute;left:0;text-align:left;margin-left:96.2pt;margin-top:0;width:147.4pt;height:292.25pt;z-index:251659264;visibility:visible;mso-wrap-style:square;mso-width-percent:0;mso-height-percent:0;mso-wrap-distance-left:17pt;mso-wrap-distance-top:0;mso-wrap-distance-right:0;mso-wrap-distance-bottom:11.35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" fillcolor="#f2f2f2 [3052]" strokecolor="#bfbfbf [2412]" strokeweight=".5pt">
                <v:path arrowok="t"/>
                <v:textbox inset="0,0,0,0">
                  <w:txbxContent>
                    <w:p w14:paraId="2F239D7E" w14:textId="77777777" w:rsidR="007C4F01" w:rsidRDefault="007C4F01" w:rsidP="007C4F01">
                      <w:pPr>
                        <w:pStyle w:val="BodyText"/>
                        <w:spacing w:before="170"/>
                        <w:ind w:left="175" w:right="162"/>
                        <w:rPr>
                          <w:color w:val="000000"/>
                        </w:rPr>
                      </w:pPr>
                      <w:r>
                        <w:rPr>
                          <w:color w:val="231F20"/>
                        </w:rPr>
                        <w:t>Historical</w:t>
                      </w:r>
                      <w:r>
                        <w:rPr>
                          <w:color w:val="231F20"/>
                          <w:spacing w:val="-18"/>
                        </w:rPr>
                        <w:t xml:space="preserve"> </w:t>
                      </w:r>
                      <w:r>
                        <w:rPr>
                          <w:color w:val="231F20"/>
                        </w:rPr>
                        <w:t>significance</w:t>
                      </w:r>
                      <w:r>
                        <w:rPr>
                          <w:color w:val="231F20"/>
                          <w:spacing w:val="-17"/>
                        </w:rPr>
                        <w:t xml:space="preserve"> </w:t>
                      </w:r>
                      <w:r>
                        <w:rPr>
                          <w:color w:val="231F20"/>
                        </w:rPr>
                        <w:t>can be determined in several ways. Use the acronym ADE to help you:</w:t>
                      </w:r>
                    </w:p>
                    <w:p w14:paraId="045DC42B" w14:textId="77777777" w:rsidR="007C4F01" w:rsidRDefault="007C4F01" w:rsidP="007C4F01">
                      <w:pPr>
                        <w:pStyle w:val="Bullets"/>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1C3B4D7C" w14:textId="77777777" w:rsidR="007C4F01" w:rsidRDefault="007C4F01" w:rsidP="007C4F01">
                      <w:pPr>
                        <w:pStyle w:val="Bullets"/>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2A1859CD" w14:textId="77777777" w:rsidR="007C4F01" w:rsidRPr="00D33D36" w:rsidRDefault="007C4F01" w:rsidP="007C4F01">
                      <w:pPr>
                        <w:pStyle w:val="Bullets"/>
                        <w:rPr>
                          <w:color w:val="000000"/>
                        </w:rPr>
                      </w:pPr>
                      <w:r w:rsidRPr="00D33D36">
                        <w:rPr>
                          <w:b/>
                        </w:rPr>
                        <w:t>E</w:t>
                      </w:r>
                      <w:r>
                        <w:t xml:space="preserve">ndurance: Were </w:t>
                      </w:r>
                      <w:r w:rsidRPr="00D33D36">
                        <w:rPr>
                          <w:spacing w:val="-4"/>
                        </w:rPr>
                        <w:t>the</w:t>
                      </w:r>
                      <w:r w:rsidRPr="00D33D36">
                        <w:rPr>
                          <w:spacing w:val="-14"/>
                        </w:rPr>
                        <w:t xml:space="preserve"> </w:t>
                      </w:r>
                      <w:r w:rsidRPr="00D33D36">
                        <w:rPr>
                          <w:spacing w:val="-4"/>
                        </w:rPr>
                        <w:t>changes</w:t>
                      </w:r>
                      <w:r w:rsidRPr="00D33D36">
                        <w:rPr>
                          <w:spacing w:val="-13"/>
                        </w:rPr>
                        <w:t xml:space="preserve"> </w:t>
                      </w:r>
                      <w:r w:rsidRPr="00D33D36">
                        <w:rPr>
                          <w:spacing w:val="-4"/>
                        </w:rPr>
                        <w:t>people</w:t>
                      </w:r>
                      <w:r>
                        <w:rPr>
                          <w:spacing w:val="-4"/>
                        </w:rPr>
                        <w:t xml:space="preserve"> </w:t>
                      </w:r>
                      <w:r w:rsidRPr="00D33D36">
                        <w:t>experienced</w:t>
                      </w:r>
                      <w:r w:rsidRPr="00D33D36">
                        <w:rPr>
                          <w:spacing w:val="-16"/>
                        </w:rPr>
                        <w:t xml:space="preserve"> </w:t>
                      </w:r>
                      <w:proofErr w:type="gramStart"/>
                      <w:r w:rsidRPr="00D33D36">
                        <w:rPr>
                          <w:spacing w:val="-2"/>
                        </w:rPr>
                        <w:t>as</w:t>
                      </w:r>
                      <w:r w:rsidRPr="00D33D36">
                        <w:rPr>
                          <w:spacing w:val="-15"/>
                        </w:rPr>
                        <w:t xml:space="preserve"> </w:t>
                      </w:r>
                      <w:r w:rsidRPr="00D33D36">
                        <w:rPr>
                          <w:spacing w:val="-2"/>
                        </w:rPr>
                        <w:t>a</w:t>
                      </w:r>
                      <w:r w:rsidRPr="00D33D36">
                        <w:rPr>
                          <w:spacing w:val="-15"/>
                        </w:rPr>
                        <w:t xml:space="preserve"> </w:t>
                      </w:r>
                      <w:r w:rsidRPr="00D33D36">
                        <w:rPr>
                          <w:spacing w:val="-2"/>
                        </w:rPr>
                        <w:t xml:space="preserve">result </w:t>
                      </w:r>
                      <w:r w:rsidRPr="00D33D36">
                        <w:t>of</w:t>
                      </w:r>
                      <w:proofErr w:type="gramEnd"/>
                      <w:r w:rsidRPr="00D33D36">
                        <w:t xml:space="preserve"> this continuity/ change long-lasting and/or recurring?</w:t>
                      </w:r>
                    </w:p>
                  </w:txbxContent>
                </v:textbox>
                <w10:wrap type="square" anchorx="margin" anchory="margin"/>
              </v:shape>
            </w:pict>
          </mc:Fallback>
        </mc:AlternateContent>
      </w:r>
      <w:r w:rsidRPr="00D33D36">
        <w:rPr>
          <w:lang w:val="en-US"/>
        </w:rPr>
        <w:t xml:space="preserve">Were there more changes or continuities? Explain why there were more of one than the other for this </w:t>
      </w:r>
      <w:proofErr w:type="gramStart"/>
      <w:r w:rsidRPr="00D33D36">
        <w:rPr>
          <w:lang w:val="en-US"/>
        </w:rPr>
        <w:t>time period</w:t>
      </w:r>
      <w:proofErr w:type="gramEnd"/>
      <w:r w:rsidRPr="00D33D36">
        <w:rPr>
          <w:lang w:val="en-US"/>
        </w:rPr>
        <w:t>.</w:t>
      </w:r>
    </w:p>
    <w:tbl>
      <w:tblPr>
        <w:tblStyle w:val="Default"/>
        <w:tblW w:w="0" w:type="auto"/>
        <w:tblInd w:w="714" w:type="dxa"/>
        <w:tblLook w:val="0600" w:firstRow="0" w:lastRow="0" w:firstColumn="0" w:lastColumn="0" w:noHBand="1" w:noVBand="1"/>
      </w:tblPr>
      <w:tblGrid>
        <w:gridCol w:w="9298"/>
      </w:tblGrid>
      <w:tr w:rsidR="007C4F01" w14:paraId="09538602" w14:textId="77777777" w:rsidTr="00CD4E41">
        <w:trPr>
          <w:trHeight w:val="1701"/>
        </w:trPr>
        <w:tc>
          <w:tcPr>
            <w:tcW w:w="9298" w:type="dxa"/>
          </w:tcPr>
          <w:p w14:paraId="4295D685" w14:textId="77777777" w:rsidR="007C4F01" w:rsidRDefault="007C4F01" w:rsidP="00CD4E41">
            <w:pPr>
              <w:rPr>
                <w:lang w:val="en-US"/>
              </w:rPr>
            </w:pPr>
          </w:p>
        </w:tc>
      </w:tr>
    </w:tbl>
    <w:p w14:paraId="6448BE76" w14:textId="77777777" w:rsidR="007C4F01" w:rsidRPr="00D33D36" w:rsidRDefault="007C4F01" w:rsidP="007C4F01">
      <w:pPr>
        <w:pStyle w:val="ListParagraph"/>
        <w:rPr>
          <w:lang w:val="en-US"/>
        </w:rPr>
      </w:pPr>
      <w:r w:rsidRPr="00D33D36">
        <w:rPr>
          <w:lang w:val="en-US"/>
        </w:rPr>
        <w:t xml:space="preserve">Look over the </w:t>
      </w:r>
      <w:r w:rsidRPr="00D33D36">
        <w:rPr>
          <w:b/>
          <w:lang w:val="en-US"/>
        </w:rPr>
        <w:t xml:space="preserve">changes </w:t>
      </w:r>
      <w:r w:rsidRPr="00D33D36">
        <w:rPr>
          <w:lang w:val="en-US"/>
        </w:rPr>
        <w:t>on your graph.</w:t>
      </w:r>
    </w:p>
    <w:p w14:paraId="55BF967F" w14:textId="77777777" w:rsidR="007C4F01" w:rsidRPr="00D33D36" w:rsidRDefault="007C4F01" w:rsidP="007C4F01">
      <w:pPr>
        <w:pStyle w:val="List"/>
        <w:rPr>
          <w:lang w:val="en-US"/>
        </w:rPr>
      </w:pPr>
      <w:r w:rsidRPr="00D33D36">
        <w:rPr>
          <w:lang w:val="en-US"/>
        </w:rPr>
        <w:t xml:space="preserve">Were they more positive or negative, overall? Explain why these were more positive or negative during this </w:t>
      </w:r>
      <w:proofErr w:type="gramStart"/>
      <w:r w:rsidRPr="00D33D36">
        <w:rPr>
          <w:lang w:val="en-US"/>
        </w:rPr>
        <w:t>time period</w:t>
      </w:r>
      <w:proofErr w:type="gramEnd"/>
      <w:r w:rsidRPr="00D33D36">
        <w:rPr>
          <w:lang w:val="en-US"/>
        </w:rPr>
        <w:t>.</w:t>
      </w:r>
    </w:p>
    <w:p w14:paraId="31FD79FA" w14:textId="77777777" w:rsidR="007C4F01" w:rsidRDefault="007C4F01" w:rsidP="007C4F01">
      <w:pPr>
        <w:pStyle w:val="List"/>
        <w:rPr>
          <w:lang w:val="en-US"/>
        </w:rPr>
      </w:pPr>
      <w:r w:rsidRPr="00D33D36">
        <w:rPr>
          <w:lang w:val="en-US"/>
        </w:rPr>
        <w:t xml:space="preserve">What was the most significant change during this </w:t>
      </w:r>
      <w:proofErr w:type="gramStart"/>
      <w:r w:rsidRPr="00D33D36">
        <w:rPr>
          <w:lang w:val="en-US"/>
        </w:rPr>
        <w:t>time period</w:t>
      </w:r>
      <w:proofErr w:type="gramEnd"/>
      <w:r w:rsidRPr="00D33D36">
        <w:rPr>
          <w:lang w:val="en-US"/>
        </w:rPr>
        <w:t>? Why?</w:t>
      </w:r>
    </w:p>
    <w:tbl>
      <w:tblPr>
        <w:tblStyle w:val="Default"/>
        <w:tblW w:w="0" w:type="auto"/>
        <w:tblInd w:w="714" w:type="dxa"/>
        <w:tblLook w:val="0600" w:firstRow="0" w:lastRow="0" w:firstColumn="0" w:lastColumn="0" w:noHBand="1" w:noVBand="1"/>
      </w:tblPr>
      <w:tblGrid>
        <w:gridCol w:w="9298"/>
      </w:tblGrid>
      <w:tr w:rsidR="007C4F01" w14:paraId="1C98023A" w14:textId="77777777" w:rsidTr="00CD4E41">
        <w:trPr>
          <w:trHeight w:val="1757"/>
        </w:trPr>
        <w:tc>
          <w:tcPr>
            <w:tcW w:w="9298" w:type="dxa"/>
          </w:tcPr>
          <w:p w14:paraId="643D3E9D" w14:textId="77777777" w:rsidR="007C4F01" w:rsidRDefault="007C4F01" w:rsidP="00CD4E41">
            <w:pPr>
              <w:rPr>
                <w:lang w:val="en-US"/>
              </w:rPr>
            </w:pPr>
          </w:p>
        </w:tc>
      </w:tr>
    </w:tbl>
    <w:p w14:paraId="0E9A21D9" w14:textId="77777777" w:rsidR="007C4F01" w:rsidRPr="00D33D36" w:rsidRDefault="007C4F01" w:rsidP="007C4F01">
      <w:pPr>
        <w:pStyle w:val="ListParagraph"/>
        <w:rPr>
          <w:lang w:val="en-US"/>
        </w:rPr>
      </w:pPr>
      <w:r w:rsidRPr="00D33D36">
        <w:rPr>
          <w:lang w:val="en-US"/>
        </w:rPr>
        <w:t xml:space="preserve">Look over the </w:t>
      </w:r>
      <w:r w:rsidRPr="00D33D36">
        <w:rPr>
          <w:b/>
          <w:lang w:val="en-US"/>
        </w:rPr>
        <w:t xml:space="preserve">continuities </w:t>
      </w:r>
      <w:r w:rsidRPr="00D33D36">
        <w:rPr>
          <w:lang w:val="en-US"/>
        </w:rPr>
        <w:t>on your graph.</w:t>
      </w:r>
    </w:p>
    <w:p w14:paraId="4A112CD7" w14:textId="77777777" w:rsidR="007C4F01" w:rsidRPr="00D33D36" w:rsidRDefault="007C4F01" w:rsidP="007C4F01">
      <w:pPr>
        <w:pStyle w:val="List"/>
        <w:rPr>
          <w:lang w:val="en-US"/>
        </w:rPr>
      </w:pPr>
      <w:r w:rsidRPr="00D33D36">
        <w:rPr>
          <w:lang w:val="en-US"/>
        </w:rPr>
        <w:t xml:space="preserve">Were they more positive or negative, overall? Explain why these were more positive or negative during this </w:t>
      </w:r>
      <w:proofErr w:type="gramStart"/>
      <w:r w:rsidRPr="00D33D36">
        <w:rPr>
          <w:lang w:val="en-US"/>
        </w:rPr>
        <w:t>time period</w:t>
      </w:r>
      <w:proofErr w:type="gramEnd"/>
      <w:r w:rsidRPr="00D33D36">
        <w:rPr>
          <w:lang w:val="en-US"/>
        </w:rPr>
        <w:t>.</w:t>
      </w:r>
    </w:p>
    <w:p w14:paraId="0FF217FD" w14:textId="77777777" w:rsidR="007C4F01" w:rsidRDefault="007C4F01" w:rsidP="007C4F01">
      <w:pPr>
        <w:pStyle w:val="List"/>
        <w:rPr>
          <w:lang w:val="en-US"/>
        </w:rPr>
      </w:pPr>
      <w:r w:rsidRPr="00D33D36">
        <w:rPr>
          <w:lang w:val="en-US"/>
        </w:rPr>
        <w:t xml:space="preserve">What was the most significant continuity during this </w:t>
      </w:r>
      <w:proofErr w:type="gramStart"/>
      <w:r w:rsidRPr="00D33D36">
        <w:rPr>
          <w:lang w:val="en-US"/>
        </w:rPr>
        <w:t>time period</w:t>
      </w:r>
      <w:proofErr w:type="gramEnd"/>
      <w:r w:rsidRPr="00D33D36">
        <w:rPr>
          <w:lang w:val="en-US"/>
        </w:rPr>
        <w:t>? Why?</w:t>
      </w:r>
    </w:p>
    <w:tbl>
      <w:tblPr>
        <w:tblStyle w:val="Default"/>
        <w:tblW w:w="0" w:type="auto"/>
        <w:tblInd w:w="714" w:type="dxa"/>
        <w:tblLook w:val="0600" w:firstRow="0" w:lastRow="0" w:firstColumn="0" w:lastColumn="0" w:noHBand="1" w:noVBand="1"/>
      </w:tblPr>
      <w:tblGrid>
        <w:gridCol w:w="9298"/>
      </w:tblGrid>
      <w:tr w:rsidR="007C4F01" w14:paraId="6996973A" w14:textId="77777777" w:rsidTr="00CD4E41">
        <w:trPr>
          <w:trHeight w:val="1757"/>
        </w:trPr>
        <w:tc>
          <w:tcPr>
            <w:tcW w:w="9298" w:type="dxa"/>
          </w:tcPr>
          <w:p w14:paraId="558EFD41" w14:textId="77777777" w:rsidR="007C4F01" w:rsidRDefault="007C4F01" w:rsidP="00CD4E41">
            <w:pPr>
              <w:rPr>
                <w:lang w:val="en-US"/>
              </w:rPr>
            </w:pPr>
          </w:p>
        </w:tc>
      </w:tr>
    </w:tbl>
    <w:p w14:paraId="0FDEB370" w14:textId="77777777" w:rsidR="00A11C2A" w:rsidRPr="002B34FE" w:rsidRDefault="00A11C2A" w:rsidP="007C4F01">
      <w:pPr>
        <w:pStyle w:val="HeaderAnchor"/>
        <w:rPr>
          <w:lang w:val="en-US"/>
        </w:rPr>
      </w:pPr>
    </w:p>
    <w:sectPr w:rsidR="00A11C2A" w:rsidRPr="002B34FE" w:rsidSect="00362F99">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986F" w14:textId="77777777" w:rsidR="00A07FDF" w:rsidRDefault="00A07FDF" w:rsidP="00A83BC7">
      <w:r>
        <w:separator/>
      </w:r>
    </w:p>
  </w:endnote>
  <w:endnote w:type="continuationSeparator" w:id="0">
    <w:p w14:paraId="749F1921" w14:textId="77777777" w:rsidR="00A07FDF" w:rsidRDefault="00A07FD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F76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3009B8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E692A03" wp14:editId="537D976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BAC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4BB9252" w14:textId="27FEFFB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C1350">
      <w:t>CCOT—Agrarian Societies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67797C4" wp14:editId="15062EF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6246" w14:textId="77777777" w:rsidR="00A07FDF" w:rsidRDefault="00A07FDF" w:rsidP="00A83BC7">
      <w:r>
        <w:separator/>
      </w:r>
    </w:p>
  </w:footnote>
  <w:footnote w:type="continuationSeparator" w:id="0">
    <w:p w14:paraId="42C61430" w14:textId="77777777" w:rsidR="00A07FDF" w:rsidRDefault="00A07FD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60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1E0A152" wp14:editId="3199A55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A83FC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DFEC82E" w14:textId="44AE329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17FD0">
          <w:t>WHP ORIGINS / LESSON 4.5</w:t>
        </w:r>
      </w:sdtContent>
    </w:sdt>
    <w:r w:rsidR="00A11C2A">
      <w:tab/>
    </w:r>
    <w:r w:rsidR="00A11C2A" w:rsidRPr="009C6711">
      <w:t>STUDENT</w:t>
    </w:r>
    <w:r w:rsidR="00A11C2A" w:rsidRPr="00297AC7">
      <w:t xml:space="preserve"> MATERIALS</w:t>
    </w:r>
  </w:p>
  <w:p w14:paraId="12526342" w14:textId="1EDBC71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C1350">
          <w:t>CCOT—AGRARIAN SOCIETIES TO EMPIRES AND BELIEFS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B8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425E386" wp14:editId="0C96396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C1396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A245D28" wp14:editId="6016D1B3">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E3C71B"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82DE56B" w14:textId="7232DC7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7C4F01">
          <w:t>4.</w:t>
        </w:r>
        <w:r w:rsidR="00017FD0">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3C738BA" w14:textId="16FC75D2" w:rsidR="009C6711" w:rsidRDefault="007C4F01" w:rsidP="009C6711">
        <w:pPr>
          <w:pStyle w:val="Title"/>
        </w:pPr>
        <w:r>
          <w:t>CCOT—AGRARIAN SOCIETIES TO EMPIRES AND BELIEFS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0181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01"/>
    <w:rsid w:val="00002C4E"/>
    <w:rsid w:val="00003A42"/>
    <w:rsid w:val="000162BB"/>
    <w:rsid w:val="00017CD0"/>
    <w:rsid w:val="00017F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75EE1"/>
    <w:rsid w:val="0018009A"/>
    <w:rsid w:val="00181CFE"/>
    <w:rsid w:val="00185797"/>
    <w:rsid w:val="00192067"/>
    <w:rsid w:val="001920AF"/>
    <w:rsid w:val="00197B1A"/>
    <w:rsid w:val="001A012C"/>
    <w:rsid w:val="001A14F0"/>
    <w:rsid w:val="001A6B93"/>
    <w:rsid w:val="001C2A8F"/>
    <w:rsid w:val="001D2838"/>
    <w:rsid w:val="001D50D1"/>
    <w:rsid w:val="001D50D3"/>
    <w:rsid w:val="001F259C"/>
    <w:rsid w:val="001F4D49"/>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2F99"/>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0B06"/>
    <w:rsid w:val="00472B1F"/>
    <w:rsid w:val="0048039D"/>
    <w:rsid w:val="00481678"/>
    <w:rsid w:val="004822C9"/>
    <w:rsid w:val="0048354C"/>
    <w:rsid w:val="00483F73"/>
    <w:rsid w:val="00487DCD"/>
    <w:rsid w:val="00494A2A"/>
    <w:rsid w:val="004A1DEE"/>
    <w:rsid w:val="004A4919"/>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260FC"/>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C4F01"/>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1206"/>
    <w:rsid w:val="00951C46"/>
    <w:rsid w:val="00975739"/>
    <w:rsid w:val="009C3DAB"/>
    <w:rsid w:val="009C6711"/>
    <w:rsid w:val="009C7A64"/>
    <w:rsid w:val="00A00534"/>
    <w:rsid w:val="00A02023"/>
    <w:rsid w:val="00A07FDF"/>
    <w:rsid w:val="00A11C2A"/>
    <w:rsid w:val="00A17592"/>
    <w:rsid w:val="00A201B0"/>
    <w:rsid w:val="00A20FDF"/>
    <w:rsid w:val="00A42BBC"/>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1350"/>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25FA2"/>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E743"/>
  <w15:chartTrackingRefBased/>
  <w15:docId w15:val="{69D18AC4-00C7-4B5A-A2AC-24BAD0A3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7C4F01"/>
    <w:pPr>
      <w:contextualSpacing/>
    </w:pPr>
    <w:rPr>
      <w:rFonts w:eastAsiaTheme="majorEastAsia" w:cstheme="majorBidi"/>
      <w:caps/>
      <w:noProof/>
      <w:spacing w:val="-10"/>
      <w:kern w:val="28"/>
      <w:sz w:val="33"/>
      <w:szCs w:val="36"/>
      <w:lang w:val="en-US"/>
    </w:rPr>
  </w:style>
  <w:style w:type="character" w:customStyle="1" w:styleId="TitleChar">
    <w:name w:val="Title Char"/>
    <w:basedOn w:val="DefaultParagraphFont"/>
    <w:link w:val="Title"/>
    <w:uiPriority w:val="13"/>
    <w:rsid w:val="007C4F01"/>
    <w:rPr>
      <w:rFonts w:eastAsiaTheme="majorEastAsia" w:cstheme="majorBidi"/>
      <w:caps/>
      <w:noProof/>
      <w:spacing w:val="-10"/>
      <w:kern w:val="28"/>
      <w:sz w:val="33"/>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PlainTable3">
    <w:name w:val="Plain Table 3"/>
    <w:basedOn w:val="TableNormal"/>
    <w:uiPriority w:val="43"/>
    <w:rsid w:val="007C4F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CCOT—AGRARIAN SOCIETIES TO EMPIRES AND BELIEFS</dc:title>
  <dc:subject>WHP ORIGINS / LESSON 4.5</dc:subject>
  <dc:creator>Sandra Thibeault</dc:creator>
  <cp:keywords/>
  <dc:description/>
  <cp:lastModifiedBy>Sam Heins</cp:lastModifiedBy>
  <cp:revision>3</cp:revision>
  <cp:lastPrinted>2024-05-22T14:40:00Z</cp:lastPrinted>
  <dcterms:created xsi:type="dcterms:W3CDTF">2024-05-22T14:40:00Z</dcterms:created>
  <dcterms:modified xsi:type="dcterms:W3CDTF">2024-05-22T14:40:00Z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