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85597BC" w14:textId="77777777" w:rsidTr="00B61D4C">
        <w:trPr>
          <w:cantSplit/>
        </w:trPr>
        <w:tc>
          <w:tcPr>
            <w:tcW w:w="766" w:type="dxa"/>
            <w:tcBorders>
              <w:top w:val="nil"/>
              <w:left w:val="nil"/>
              <w:bottom w:val="nil"/>
              <w:right w:val="single" w:sz="4" w:space="0" w:color="auto"/>
            </w:tcBorders>
            <w:vAlign w:val="center"/>
          </w:tcPr>
          <w:p w14:paraId="76F255F2"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49D81EB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3206CB8"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DF76E78" w14:textId="77777777" w:rsidR="00B61D4C" w:rsidRPr="002B34FE" w:rsidRDefault="00B61D4C" w:rsidP="0062454E">
            <w:pPr>
              <w:pStyle w:val="StudentNameDate"/>
              <w:rPr>
                <w:lang w:val="en-US"/>
              </w:rPr>
            </w:pPr>
          </w:p>
        </w:tc>
      </w:tr>
    </w:tbl>
    <w:p w14:paraId="6EB2CDCD" w14:textId="77777777" w:rsidR="00154C18" w:rsidRPr="00154C18" w:rsidRDefault="00154C18" w:rsidP="00154C18">
      <w:pPr>
        <w:pStyle w:val="Heading2"/>
        <w:rPr>
          <w:lang w:val="en-US"/>
        </w:rPr>
      </w:pPr>
      <w:r w:rsidRPr="00154C18">
        <w:rPr>
          <w:lang w:val="en-US"/>
        </w:rPr>
        <w:t>Preparation</w:t>
      </w:r>
    </w:p>
    <w:p w14:paraId="5C8E3306" w14:textId="77777777" w:rsidR="00154C18" w:rsidRPr="00154C18" w:rsidRDefault="00154C18" w:rsidP="00154C18">
      <w:pPr>
        <w:pStyle w:val="Bullets"/>
      </w:pPr>
      <w:r w:rsidRPr="00154C18">
        <w:t>Download “Medieval Women in Western Europe, c. 1000–1350 CE”</w:t>
      </w:r>
    </w:p>
    <w:p w14:paraId="56484944" w14:textId="77777777" w:rsidR="00154C18" w:rsidRPr="00154C18" w:rsidRDefault="00154C18" w:rsidP="00154C18">
      <w:pPr>
        <w:pStyle w:val="Bullets"/>
      </w:pPr>
      <w:r w:rsidRPr="00154C18">
        <w:t>Download “Women in the Song Dynasty of China, 960–1279 CE”</w:t>
      </w:r>
    </w:p>
    <w:p w14:paraId="36AAE33C" w14:textId="38A71F38" w:rsidR="00DA1410" w:rsidRPr="002B34FE" w:rsidRDefault="00DA1410" w:rsidP="00B36D3E">
      <w:pPr>
        <w:pStyle w:val="Heading2"/>
        <w:rPr>
          <w:lang w:val="en-US"/>
        </w:rPr>
      </w:pPr>
      <w:r w:rsidRPr="002B34FE">
        <w:rPr>
          <w:lang w:val="en-US"/>
        </w:rPr>
        <w:t>Purpose</w:t>
      </w:r>
    </w:p>
    <w:p w14:paraId="2DBF9451" w14:textId="77777777" w:rsidR="00154C18" w:rsidRPr="00154C18" w:rsidRDefault="00154C18" w:rsidP="00154C18">
      <w:pPr>
        <w:pStyle w:val="BodyText"/>
        <w:rPr>
          <w:lang w:val="en-US"/>
        </w:rPr>
      </w:pPr>
      <w:r w:rsidRPr="00154C18">
        <w:rPr>
          <w:lang w:val="en-US"/>
        </w:rPr>
        <w:t>The experiences of women throughout history might differ between regions and time periods. However, through historical investigation, including comparison, we can view how women in history confronted similar challenges and common social expectations, regardless of place and time. By zooming in on the stories of women in specific societies, we can better understand the challenges women faced throughout history and, in many parts of the world, continue to face today. Through comparing the experiences of women across different regions and time periods, we can see how societies constructed the roles and status of women within them, perhaps learning to question the ways in which women’s roles are defined today.</w:t>
      </w:r>
    </w:p>
    <w:p w14:paraId="29A9A398" w14:textId="77777777" w:rsidR="00154C18" w:rsidRPr="00154C18" w:rsidRDefault="00154C18" w:rsidP="00154C18">
      <w:pPr>
        <w:pStyle w:val="Heading2"/>
        <w:rPr>
          <w:lang w:val="en-US"/>
        </w:rPr>
      </w:pPr>
      <w:r w:rsidRPr="00154C18">
        <w:rPr>
          <w:lang w:val="en-US"/>
        </w:rPr>
        <w:t>Practices</w:t>
      </w:r>
    </w:p>
    <w:p w14:paraId="6BF5D296" w14:textId="77777777" w:rsidR="00154C18" w:rsidRPr="00154C18" w:rsidRDefault="00154C18" w:rsidP="00154C18">
      <w:pPr>
        <w:pStyle w:val="Heading3"/>
        <w:rPr>
          <w:lang w:val="en-US"/>
        </w:rPr>
      </w:pPr>
      <w:r w:rsidRPr="00154C18">
        <w:rPr>
          <w:lang w:val="en-US"/>
        </w:rPr>
        <w:t>Contextualization, CCOT</w:t>
      </w:r>
    </w:p>
    <w:p w14:paraId="7798BEF5" w14:textId="509CB290" w:rsidR="0048039D" w:rsidRPr="002B34FE" w:rsidRDefault="00154C18" w:rsidP="00154C18">
      <w:pPr>
        <w:pStyle w:val="BodyText"/>
      </w:pPr>
      <w:r w:rsidRPr="00154C18">
        <w:rPr>
          <w:lang w:val="en-US"/>
        </w:rPr>
        <w:t>While the primary focus in this activity is comparing the experiences of women in specific regions and times, you will examine the context in which women’s roles were constructed and identify who had the power to define women’s roles and status in each instance. Additionally, you will need to identify how women’s roles stayed the same (continuity) and changed compared to women’s roles today.</w:t>
      </w:r>
    </w:p>
    <w:p w14:paraId="39E2BF9B" w14:textId="77777777" w:rsidR="00DA1410" w:rsidRPr="002B34FE" w:rsidRDefault="00DA1410" w:rsidP="00B36D3E">
      <w:pPr>
        <w:pStyle w:val="Heading2"/>
        <w:rPr>
          <w:lang w:val="en-US"/>
        </w:rPr>
      </w:pPr>
      <w:r w:rsidRPr="002B34FE">
        <w:rPr>
          <w:lang w:val="en-US"/>
        </w:rPr>
        <w:t>Process</w:t>
      </w:r>
    </w:p>
    <w:p w14:paraId="1C079FA5" w14:textId="77777777" w:rsidR="00154C18" w:rsidRPr="00154C18" w:rsidRDefault="00154C18" w:rsidP="00154C18">
      <w:pPr>
        <w:pStyle w:val="BodyText"/>
        <w:rPr>
          <w:lang w:val="en-US" w:bidi="ar-SA"/>
        </w:rPr>
      </w:pPr>
      <w:r w:rsidRPr="00154C18">
        <w:rPr>
          <w:lang w:val="en-US" w:bidi="ar-SA"/>
        </w:rPr>
        <w:t>In this activity, you’re going to compare women in different regions during similar times in history. Ultimately, you will think about how the roles of women in different places compare to the roles of women in your life today.</w:t>
      </w:r>
    </w:p>
    <w:p w14:paraId="6B844864" w14:textId="77777777" w:rsidR="00154C18" w:rsidRPr="00154C18" w:rsidRDefault="00154C18" w:rsidP="00154C18">
      <w:pPr>
        <w:pStyle w:val="ListParagraph"/>
        <w:rPr>
          <w:lang w:val="en-US" w:bidi="ar-SA"/>
        </w:rPr>
      </w:pPr>
      <w:r w:rsidRPr="00154C18">
        <w:rPr>
          <w:lang w:val="en-US" w:bidi="ar-SA"/>
        </w:rPr>
        <w:t>Your teacher will either hand out or have you download the articles “Medieval Women in Western Europe, c. 1000–1350 CE” and “Women in the Song Dynasty of China, 960–1279 CE.”</w:t>
      </w:r>
    </w:p>
    <w:p w14:paraId="4CDA2129" w14:textId="77777777" w:rsidR="00154C18" w:rsidRPr="00154C18" w:rsidRDefault="00154C18" w:rsidP="00154C18">
      <w:pPr>
        <w:pStyle w:val="ListParagraph"/>
        <w:rPr>
          <w:lang w:val="en-US" w:bidi="ar-SA"/>
        </w:rPr>
      </w:pPr>
      <w:r w:rsidRPr="00154C18">
        <w:rPr>
          <w:lang w:val="en-US" w:bidi="ar-SA"/>
        </w:rPr>
        <w:t xml:space="preserve">Your teacher will divide the class in half and assign one of the articles to each half. As you read your assigned article, answer the questions in Part 1: Identifying and Describing of the Comparison Tool, which is included with the worksheet. </w:t>
      </w:r>
    </w:p>
    <w:p w14:paraId="6736ED0C" w14:textId="77777777" w:rsidR="00154C18" w:rsidRPr="00154C18" w:rsidRDefault="00154C18" w:rsidP="00154C18">
      <w:pPr>
        <w:pStyle w:val="ListParagraph"/>
        <w:rPr>
          <w:lang w:val="en-US" w:bidi="ar-SA"/>
        </w:rPr>
      </w:pPr>
      <w:r w:rsidRPr="00154C18">
        <w:rPr>
          <w:lang w:val="en-US" w:bidi="ar-SA"/>
        </w:rPr>
        <w:t>Once you’re finished reading your assigned article, your teacher will pair you with a student who read a different article, and you’ll work together to complete the similarities and differences column in Part 1 of the tool.</w:t>
      </w:r>
    </w:p>
    <w:p w14:paraId="4130C651" w14:textId="77777777" w:rsidR="00154C18" w:rsidRPr="00154C18" w:rsidRDefault="00154C18" w:rsidP="002A0D1A">
      <w:pPr>
        <w:pStyle w:val="ListParagraph"/>
        <w:keepNext/>
        <w:rPr>
          <w:lang w:val="en-US" w:bidi="ar-SA"/>
        </w:rPr>
      </w:pPr>
      <w:r w:rsidRPr="00154C18">
        <w:rPr>
          <w:lang w:val="en-US" w:bidi="ar-SA"/>
        </w:rPr>
        <w:lastRenderedPageBreak/>
        <w:t>Once you and your partner have completed Part 1 of the tool, you’ll work together on Part 2: Analyzing to write two thesis statements in response to the following prompts.</w:t>
      </w:r>
    </w:p>
    <w:p w14:paraId="0734ECEB" w14:textId="77777777" w:rsidR="00154C18" w:rsidRPr="00154C18" w:rsidRDefault="00154C18" w:rsidP="00154C18">
      <w:pPr>
        <w:pStyle w:val="List"/>
        <w:rPr>
          <w:lang w:val="en-US" w:bidi="ar-SA"/>
        </w:rPr>
      </w:pPr>
      <w:r w:rsidRPr="00154C18">
        <w:rPr>
          <w:lang w:val="en-US" w:bidi="ar-SA"/>
        </w:rPr>
        <w:t xml:space="preserve">What was the most significant </w:t>
      </w:r>
      <w:r w:rsidRPr="002A0D1A">
        <w:rPr>
          <w:i/>
          <w:iCs/>
          <w:lang w:val="en-US" w:bidi="ar-SA"/>
        </w:rPr>
        <w:t>similarity</w:t>
      </w:r>
      <w:r w:rsidRPr="00154C18">
        <w:rPr>
          <w:lang w:val="en-US" w:bidi="ar-SA"/>
        </w:rPr>
        <w:t xml:space="preserve"> between women’s experiences in medieval Europe and Song Dynasty China?</w:t>
      </w:r>
    </w:p>
    <w:p w14:paraId="14719E88" w14:textId="77777777" w:rsidR="00154C18" w:rsidRPr="00154C18" w:rsidRDefault="00154C18" w:rsidP="00154C18">
      <w:pPr>
        <w:pStyle w:val="List"/>
        <w:rPr>
          <w:lang w:val="en-US" w:bidi="ar-SA"/>
        </w:rPr>
      </w:pPr>
      <w:r w:rsidRPr="00154C18">
        <w:rPr>
          <w:lang w:val="en-US" w:bidi="ar-SA"/>
        </w:rPr>
        <w:t xml:space="preserve">What was the most significant </w:t>
      </w:r>
      <w:r w:rsidRPr="002A0D1A">
        <w:rPr>
          <w:i/>
          <w:iCs/>
          <w:lang w:val="en-US" w:bidi="ar-SA"/>
        </w:rPr>
        <w:t>difference</w:t>
      </w:r>
      <w:r w:rsidRPr="00154C18">
        <w:rPr>
          <w:lang w:val="en-US" w:bidi="ar-SA"/>
        </w:rPr>
        <w:t xml:space="preserve"> between women’s experiences in medieval Europe and Song Dynasty China?</w:t>
      </w:r>
    </w:p>
    <w:p w14:paraId="65DB92DB" w14:textId="77777777" w:rsidR="00154C18" w:rsidRPr="00154C18" w:rsidRDefault="00154C18" w:rsidP="00154C18">
      <w:pPr>
        <w:pStyle w:val="ListParagraph"/>
        <w:rPr>
          <w:lang w:val="en-US" w:bidi="ar-SA"/>
        </w:rPr>
      </w:pPr>
      <w:r w:rsidRPr="00154C18">
        <w:rPr>
          <w:lang w:val="en-US" w:bidi="ar-SA"/>
        </w:rPr>
        <w:t>Remember that you can use the acronym ADE (amount, depth, and endurance) to help determine historical significance. Consider if all women were affected by these similarities and differences (amount); if women were deeply affected by these similarities and differences (depth); or if these similarities and differences were long lasting (endurance).</w:t>
      </w:r>
    </w:p>
    <w:p w14:paraId="339DD864" w14:textId="77777777" w:rsidR="00154C18" w:rsidRPr="00154C18" w:rsidRDefault="00154C18" w:rsidP="00154C18">
      <w:pPr>
        <w:pStyle w:val="ListParagraph"/>
        <w:rPr>
          <w:lang w:val="en-US" w:bidi="ar-SA"/>
        </w:rPr>
      </w:pPr>
      <w:r w:rsidRPr="00154C18">
        <w:rPr>
          <w:lang w:val="en-US" w:bidi="ar-SA"/>
        </w:rPr>
        <w:t>After you’re finished writing your thesis statements, join with another pair of students to form a group of four. Share and discuss your thesis statements in your new group and build upon or revise your thesis statements based on these discussions.</w:t>
      </w:r>
    </w:p>
    <w:p w14:paraId="49833F55" w14:textId="77777777" w:rsidR="00154C18" w:rsidRPr="00154C18" w:rsidRDefault="00154C18" w:rsidP="00154C18">
      <w:pPr>
        <w:pStyle w:val="ListParagraph"/>
        <w:rPr>
          <w:lang w:val="en-US" w:bidi="ar-SA"/>
        </w:rPr>
      </w:pPr>
      <w:r w:rsidRPr="00154C18">
        <w:rPr>
          <w:lang w:val="en-US" w:bidi="ar-SA"/>
        </w:rPr>
        <w:t>Return to your seats and individually write an exit slip on the back of your worksheet answering the following questions (remember to support your answers with evidence from this activity):</w:t>
      </w:r>
    </w:p>
    <w:p w14:paraId="4B2172E6" w14:textId="77777777" w:rsidR="00154C18" w:rsidRPr="00154C18" w:rsidRDefault="00154C18" w:rsidP="00154C18">
      <w:pPr>
        <w:pStyle w:val="List"/>
        <w:rPr>
          <w:lang w:val="en-US" w:bidi="ar-SA"/>
        </w:rPr>
      </w:pPr>
      <w:r w:rsidRPr="00154C18">
        <w:rPr>
          <w:lang w:val="en-US" w:bidi="ar-SA"/>
        </w:rPr>
        <w:t>Considering the roles of women in these societies, which society was the most desirable for women? Why?</w:t>
      </w:r>
    </w:p>
    <w:p w14:paraId="5D41C548" w14:textId="77777777" w:rsidR="00154C18" w:rsidRPr="00154C18" w:rsidRDefault="00154C18" w:rsidP="00154C18">
      <w:pPr>
        <w:pStyle w:val="List"/>
        <w:rPr>
          <w:lang w:val="en-US" w:bidi="ar-SA"/>
        </w:rPr>
      </w:pPr>
      <w:r w:rsidRPr="00154C18">
        <w:rPr>
          <w:lang w:val="en-US" w:bidi="ar-SA"/>
        </w:rPr>
        <w:t>If we compare medieval Europe and Song China to today’s society, how have women’s roles changed and how have they stayed the same?</w:t>
      </w:r>
    </w:p>
    <w:p w14:paraId="19A73F73" w14:textId="3F3A524B" w:rsidR="00B246DD" w:rsidRDefault="00154C18" w:rsidP="00154C18">
      <w:pPr>
        <w:pStyle w:val="ListParagraph"/>
        <w:rPr>
          <w:lang w:val="en-US"/>
        </w:rPr>
      </w:pPr>
      <w:r w:rsidRPr="00154C18">
        <w:rPr>
          <w:lang w:val="en-US" w:bidi="ar-SA"/>
        </w:rPr>
        <w:t>Turn in your worksheet at the end of class so your teacher can assess how your comparison skills are progressing.</w:t>
      </w:r>
    </w:p>
    <w:p w14:paraId="5A59DCF7" w14:textId="447ED5B5" w:rsidR="002A0D1A" w:rsidRDefault="002A0D1A">
      <w:pPr>
        <w:rPr>
          <w:bCs/>
          <w:lang w:val="en-US" w:bidi="ar-SA"/>
        </w:rPr>
      </w:pPr>
      <w:r>
        <w:rPr>
          <w:lang w:val="en-US" w:bidi="ar-SA"/>
        </w:rPr>
        <w:br w:type="page"/>
      </w:r>
    </w:p>
    <w:p w14:paraId="6673D9A6" w14:textId="3EAE9CCB" w:rsidR="00154C18" w:rsidRPr="00154C18" w:rsidRDefault="00154C18" w:rsidP="00154C18">
      <w:pPr>
        <w:pStyle w:val="Heading2"/>
        <w:rPr>
          <w:lang w:val="en-US"/>
        </w:rPr>
      </w:pPr>
      <w:r w:rsidRPr="00154C18">
        <w:rPr>
          <w:lang w:val="en-US"/>
        </w:rPr>
        <w:lastRenderedPageBreak/>
        <w:t>Part 1: Identifying and Describing</w:t>
      </w:r>
    </w:p>
    <w:p w14:paraId="0571A21B" w14:textId="77777777" w:rsidR="00154C18" w:rsidRPr="00154C18" w:rsidRDefault="00154C18" w:rsidP="00154C18">
      <w:pPr>
        <w:pStyle w:val="ListParagraph"/>
        <w:numPr>
          <w:ilvl w:val="0"/>
          <w:numId w:val="31"/>
        </w:numPr>
        <w:rPr>
          <w:lang w:val="en-US"/>
        </w:rPr>
      </w:pPr>
      <w:r w:rsidRPr="00154C18">
        <w:rPr>
          <w:lang w:val="en-US"/>
        </w:rPr>
        <w:t>Write the topic of comparison at the top of the chart, and then add the cases you’re comparing and their associated time periods.</w:t>
      </w:r>
    </w:p>
    <w:p w14:paraId="73648F64" w14:textId="77777777" w:rsidR="00154C18" w:rsidRPr="00154C18" w:rsidRDefault="00154C18" w:rsidP="00154C18">
      <w:pPr>
        <w:pStyle w:val="ListParagraph"/>
        <w:rPr>
          <w:lang w:val="en-US"/>
        </w:rPr>
      </w:pPr>
      <w:r w:rsidRPr="00154C18">
        <w:rPr>
          <w:lang w:val="en-US"/>
        </w:rPr>
        <w:t>Respond to the questions in the Part 1 chart for each case you’re comparing. Use the resources provided for this comparison.</w:t>
      </w:r>
    </w:p>
    <w:p w14:paraId="73DDE842" w14:textId="77777777" w:rsidR="00154C18" w:rsidRPr="00154C18" w:rsidRDefault="00154C18" w:rsidP="00154C18">
      <w:pPr>
        <w:pStyle w:val="ListParagraph"/>
        <w:rPr>
          <w:lang w:val="en-US"/>
        </w:rPr>
      </w:pPr>
      <w:r w:rsidRPr="00154C18">
        <w:rPr>
          <w:lang w:val="en-US"/>
        </w:rPr>
        <w:t>After responding to the questions for each case, identify and describe the similarities and differences between these cases.</w:t>
      </w:r>
    </w:p>
    <w:p w14:paraId="232432C6" w14:textId="77777777" w:rsidR="00154C18" w:rsidRPr="00154C18" w:rsidRDefault="00154C18" w:rsidP="00154C18">
      <w:pPr>
        <w:pStyle w:val="Heading2"/>
        <w:rPr>
          <w:lang w:val="en-US"/>
        </w:rPr>
      </w:pPr>
      <w:r w:rsidRPr="00154C18">
        <w:rPr>
          <w:lang w:val="en-US"/>
        </w:rPr>
        <w:t>Part 2: Analyzing</w:t>
      </w:r>
    </w:p>
    <w:p w14:paraId="3EBCA714" w14:textId="77777777" w:rsidR="00154C18" w:rsidRPr="00154C18" w:rsidRDefault="00154C18" w:rsidP="00154C18">
      <w:pPr>
        <w:pStyle w:val="ListParagraph"/>
        <w:numPr>
          <w:ilvl w:val="0"/>
          <w:numId w:val="32"/>
        </w:numPr>
        <w:rPr>
          <w:lang w:val="en-US"/>
        </w:rPr>
      </w:pPr>
      <w:r w:rsidRPr="00154C18">
        <w:rPr>
          <w:lang w:val="en-US"/>
        </w:rPr>
        <w:t>If you were going to write two essays about the similarities and/or differences you’ve identified for this topic, what are two thesis statements you might use? Write one thesis statement about similarities and one about differences in spaces provided.</w:t>
      </w:r>
    </w:p>
    <w:p w14:paraId="6662793D" w14:textId="77777777" w:rsidR="00154C18" w:rsidRPr="00154C18" w:rsidRDefault="00154C18" w:rsidP="00154C18">
      <w:pPr>
        <w:pStyle w:val="ListParagraph"/>
        <w:rPr>
          <w:lang w:val="en-US"/>
        </w:rPr>
      </w:pPr>
      <w:r w:rsidRPr="00154C18">
        <w:rPr>
          <w:lang w:val="en-US"/>
        </w:rPr>
        <w:t>If required, use your thesis statements to craft a response to the comparison prompt for this activity.</w:t>
      </w:r>
    </w:p>
    <w:p w14:paraId="6AD2043B" w14:textId="77777777" w:rsidR="00154C18" w:rsidRPr="00154C18" w:rsidRDefault="00154C18" w:rsidP="00154C18">
      <w:pPr>
        <w:pStyle w:val="Heading2"/>
        <w:rPr>
          <w:lang w:val="en-US"/>
        </w:rPr>
      </w:pPr>
      <w:r w:rsidRPr="00154C18">
        <w:rPr>
          <w:lang w:val="en-US"/>
        </w:rPr>
        <w:t>Topic of Comparison</w:t>
      </w:r>
    </w:p>
    <w:tbl>
      <w:tblPr>
        <w:tblStyle w:val="Default"/>
        <w:tblW w:w="0" w:type="auto"/>
        <w:tblLook w:val="0600" w:firstRow="0" w:lastRow="0" w:firstColumn="0" w:lastColumn="0" w:noHBand="1" w:noVBand="1"/>
      </w:tblPr>
      <w:tblGrid>
        <w:gridCol w:w="13336"/>
      </w:tblGrid>
      <w:tr w:rsidR="00154C18" w14:paraId="36ECA304" w14:textId="77777777" w:rsidTr="00154C18">
        <w:trPr>
          <w:trHeight w:val="680"/>
        </w:trPr>
        <w:tc>
          <w:tcPr>
            <w:tcW w:w="13336" w:type="dxa"/>
          </w:tcPr>
          <w:p w14:paraId="005423C3" w14:textId="77777777" w:rsidR="00154C18" w:rsidRDefault="00154C18" w:rsidP="009C6711">
            <w:pPr>
              <w:rPr>
                <w:lang w:val="en-US"/>
              </w:rPr>
            </w:pPr>
          </w:p>
        </w:tc>
      </w:tr>
    </w:tbl>
    <w:p w14:paraId="4039DA45" w14:textId="561CCE89" w:rsidR="00B61D4C" w:rsidRPr="00154C18" w:rsidRDefault="00154C18" w:rsidP="00154C18">
      <w:pPr>
        <w:pStyle w:val="Heading2"/>
        <w:rPr>
          <w:lang w:val="en-US"/>
        </w:rPr>
      </w:pPr>
      <w:r w:rsidRPr="00154C18">
        <w:rPr>
          <w:lang w:val="en-US"/>
        </w:rPr>
        <w:t>Part 1: Identifying and Describing</w:t>
      </w:r>
    </w:p>
    <w:tbl>
      <w:tblPr>
        <w:tblStyle w:val="Default"/>
        <w:tblW w:w="5000" w:type="pct"/>
        <w:tblLayout w:type="fixed"/>
        <w:tblLook w:val="0680" w:firstRow="0" w:lastRow="0" w:firstColumn="1" w:lastColumn="0" w:noHBand="1" w:noVBand="1"/>
      </w:tblPr>
      <w:tblGrid>
        <w:gridCol w:w="2039"/>
        <w:gridCol w:w="5477"/>
        <w:gridCol w:w="5820"/>
      </w:tblGrid>
      <w:tr w:rsidR="00154C18" w:rsidRPr="00154C18" w14:paraId="6A93A1B3" w14:textId="77777777" w:rsidTr="00154C18">
        <w:trPr>
          <w:trHeight w:val="1743"/>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524062C5" w14:textId="77777777" w:rsidR="00154C18" w:rsidRPr="00154C18" w:rsidRDefault="00154C18" w:rsidP="00154C18">
            <w:r w:rsidRPr="00154C18">
              <w:t>Cases You’re Comparing</w:t>
            </w:r>
          </w:p>
        </w:tc>
        <w:tc>
          <w:tcPr>
            <w:tcW w:w="5477" w:type="dxa"/>
          </w:tcPr>
          <w:p w14:paraId="0B19FC08" w14:textId="77777777" w:rsidR="00154C18" w:rsidRPr="00154C18" w:rsidRDefault="00154C18" w:rsidP="00154C18">
            <w:pPr>
              <w:cnfStyle w:val="000000000000" w:firstRow="0" w:lastRow="0" w:firstColumn="0" w:lastColumn="0" w:oddVBand="0" w:evenVBand="0" w:oddHBand="0" w:evenHBand="0" w:firstRowFirstColumn="0" w:firstRowLastColumn="0" w:lastRowFirstColumn="0" w:lastRowLastColumn="0"/>
            </w:pPr>
          </w:p>
        </w:tc>
        <w:tc>
          <w:tcPr>
            <w:tcW w:w="5820" w:type="dxa"/>
          </w:tcPr>
          <w:p w14:paraId="7EE677EC" w14:textId="77777777" w:rsidR="00154C18" w:rsidRPr="00154C18" w:rsidRDefault="00154C18" w:rsidP="00154C18">
            <w:pPr>
              <w:cnfStyle w:val="000000000000" w:firstRow="0" w:lastRow="0" w:firstColumn="0" w:lastColumn="0" w:oddVBand="0" w:evenVBand="0" w:oddHBand="0" w:evenHBand="0" w:firstRowFirstColumn="0" w:firstRowLastColumn="0" w:lastRowFirstColumn="0" w:lastRowLastColumn="0"/>
            </w:pPr>
          </w:p>
        </w:tc>
      </w:tr>
      <w:tr w:rsidR="00154C18" w:rsidRPr="00154C18" w14:paraId="22DF28CF" w14:textId="77777777" w:rsidTr="00154C18">
        <w:trPr>
          <w:trHeight w:val="1689"/>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3CAF51BB" w14:textId="77777777" w:rsidR="00154C18" w:rsidRPr="00154C18" w:rsidRDefault="00154C18" w:rsidP="00154C18">
            <w:r w:rsidRPr="00154C18">
              <w:t>Time Period</w:t>
            </w:r>
          </w:p>
        </w:tc>
        <w:tc>
          <w:tcPr>
            <w:tcW w:w="5477" w:type="dxa"/>
          </w:tcPr>
          <w:p w14:paraId="2CDF3685" w14:textId="77777777" w:rsidR="00154C18" w:rsidRPr="00154C18" w:rsidRDefault="00154C18" w:rsidP="00154C18">
            <w:pPr>
              <w:cnfStyle w:val="000000000000" w:firstRow="0" w:lastRow="0" w:firstColumn="0" w:lastColumn="0" w:oddVBand="0" w:evenVBand="0" w:oddHBand="0" w:evenHBand="0" w:firstRowFirstColumn="0" w:firstRowLastColumn="0" w:lastRowFirstColumn="0" w:lastRowLastColumn="0"/>
            </w:pPr>
          </w:p>
        </w:tc>
        <w:tc>
          <w:tcPr>
            <w:tcW w:w="5820" w:type="dxa"/>
          </w:tcPr>
          <w:p w14:paraId="0A3B6004" w14:textId="77777777" w:rsidR="00154C18" w:rsidRPr="00154C18" w:rsidRDefault="00154C18" w:rsidP="00154C18">
            <w:pPr>
              <w:cnfStyle w:val="000000000000" w:firstRow="0" w:lastRow="0" w:firstColumn="0" w:lastColumn="0" w:oddVBand="0" w:evenVBand="0" w:oddHBand="0" w:evenHBand="0" w:firstRowFirstColumn="0" w:firstRowLastColumn="0" w:lastRowFirstColumn="0" w:lastRowLastColumn="0"/>
            </w:pPr>
          </w:p>
        </w:tc>
      </w:tr>
      <w:tr w:rsidR="00154C18" w:rsidRPr="00154C18" w14:paraId="5BCD79C8" w14:textId="77777777" w:rsidTr="00154C18">
        <w:trPr>
          <w:trHeight w:val="1648"/>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662D5F3E" w14:textId="77777777" w:rsidR="00154C18" w:rsidRPr="00154C18" w:rsidRDefault="00154C18" w:rsidP="00154C18">
            <w:r w:rsidRPr="00154C18">
              <w:lastRenderedPageBreak/>
              <w:t>Location</w:t>
            </w:r>
          </w:p>
        </w:tc>
        <w:tc>
          <w:tcPr>
            <w:tcW w:w="5477" w:type="dxa"/>
          </w:tcPr>
          <w:p w14:paraId="75ABC9C0" w14:textId="77777777" w:rsidR="00154C18" w:rsidRPr="00154C18" w:rsidRDefault="00154C18" w:rsidP="00154C18">
            <w:pPr>
              <w:cnfStyle w:val="000000000000" w:firstRow="0" w:lastRow="0" w:firstColumn="0" w:lastColumn="0" w:oddVBand="0" w:evenVBand="0" w:oddHBand="0" w:evenHBand="0" w:firstRowFirstColumn="0" w:firstRowLastColumn="0" w:lastRowFirstColumn="0" w:lastRowLastColumn="0"/>
            </w:pPr>
          </w:p>
        </w:tc>
        <w:tc>
          <w:tcPr>
            <w:tcW w:w="5820" w:type="dxa"/>
          </w:tcPr>
          <w:p w14:paraId="5A67D118" w14:textId="77777777" w:rsidR="00154C18" w:rsidRPr="00154C18" w:rsidRDefault="00154C18" w:rsidP="00154C18">
            <w:pPr>
              <w:cnfStyle w:val="000000000000" w:firstRow="0" w:lastRow="0" w:firstColumn="0" w:lastColumn="0" w:oddVBand="0" w:evenVBand="0" w:oddHBand="0" w:evenHBand="0" w:firstRowFirstColumn="0" w:firstRowLastColumn="0" w:lastRowFirstColumn="0" w:lastRowLastColumn="0"/>
            </w:pPr>
          </w:p>
        </w:tc>
      </w:tr>
    </w:tbl>
    <w:p w14:paraId="2956766A" w14:textId="77777777" w:rsidR="00154C18" w:rsidRDefault="00154C18" w:rsidP="00154C18">
      <w:pPr>
        <w:pStyle w:val="HeaderAnchor"/>
        <w:rPr>
          <w:lang w:val="en-US"/>
        </w:rPr>
      </w:pPr>
    </w:p>
    <w:tbl>
      <w:tblPr>
        <w:tblStyle w:val="Default"/>
        <w:tblW w:w="5000" w:type="pct"/>
        <w:tblLayout w:type="fixed"/>
        <w:tblLook w:val="0600" w:firstRow="0" w:lastRow="0" w:firstColumn="0" w:lastColumn="0" w:noHBand="1" w:noVBand="1"/>
      </w:tblPr>
      <w:tblGrid>
        <w:gridCol w:w="2031"/>
        <w:gridCol w:w="3788"/>
        <w:gridCol w:w="3761"/>
        <w:gridCol w:w="3756"/>
      </w:tblGrid>
      <w:tr w:rsidR="00154C18" w:rsidRPr="000B20DD" w14:paraId="100C714C" w14:textId="77777777" w:rsidTr="00BD492B">
        <w:trPr>
          <w:trHeight w:val="397"/>
        </w:trPr>
        <w:tc>
          <w:tcPr>
            <w:tcW w:w="2031" w:type="dxa"/>
            <w:vMerge w:val="restart"/>
            <w:shd w:val="clear" w:color="auto" w:fill="E7E6E6" w:themeFill="background2"/>
          </w:tcPr>
          <w:p w14:paraId="560AA88B" w14:textId="77777777" w:rsidR="00154C18" w:rsidRPr="000B20DD" w:rsidRDefault="00154C18" w:rsidP="00BD492B">
            <w:pPr>
              <w:rPr>
                <w:b/>
                <w:bCs/>
                <w:lang w:val="en-US"/>
              </w:rPr>
            </w:pPr>
            <w:r w:rsidRPr="000B20DD">
              <w:rPr>
                <w:b/>
                <w:bCs/>
                <w:lang w:val="en-US"/>
              </w:rPr>
              <w:t>P&amp;D</w:t>
            </w:r>
          </w:p>
          <w:p w14:paraId="00FB3DAD" w14:textId="77777777" w:rsidR="00154C18" w:rsidRPr="00154C18" w:rsidRDefault="00154C18" w:rsidP="00154C18">
            <w:pPr>
              <w:rPr>
                <w:lang w:val="en-US"/>
              </w:rPr>
            </w:pPr>
            <w:r w:rsidRPr="00154C18">
              <w:rPr>
                <w:lang w:val="en-US"/>
              </w:rPr>
              <w:t>How did women of different classes contribute to the</w:t>
            </w:r>
          </w:p>
          <w:p w14:paraId="71F0CE02" w14:textId="4179BAF0" w:rsidR="00154C18" w:rsidRPr="000B20DD" w:rsidRDefault="00154C18" w:rsidP="00154C18">
            <w:pPr>
              <w:rPr>
                <w:lang w:val="en-US"/>
              </w:rPr>
            </w:pPr>
            <w:r w:rsidRPr="00154C18">
              <w:rPr>
                <w:lang w:val="en-US"/>
              </w:rPr>
              <w:t>economic wellbeing of their families and society?</w:t>
            </w:r>
          </w:p>
        </w:tc>
        <w:tc>
          <w:tcPr>
            <w:tcW w:w="3788" w:type="dxa"/>
            <w:vMerge w:val="restart"/>
          </w:tcPr>
          <w:p w14:paraId="3E1C2A0C" w14:textId="77777777" w:rsidR="00154C18" w:rsidRPr="000B20DD" w:rsidRDefault="00154C18" w:rsidP="00BD492B">
            <w:pPr>
              <w:rPr>
                <w:lang w:val="en-US"/>
              </w:rPr>
            </w:pPr>
          </w:p>
        </w:tc>
        <w:tc>
          <w:tcPr>
            <w:tcW w:w="3761" w:type="dxa"/>
            <w:shd w:val="clear" w:color="auto" w:fill="E7E6E6" w:themeFill="background2"/>
          </w:tcPr>
          <w:p w14:paraId="5985E9FF" w14:textId="77777777" w:rsidR="00154C18" w:rsidRPr="000B20DD" w:rsidRDefault="00154C18" w:rsidP="00BD492B">
            <w:pPr>
              <w:rPr>
                <w:b/>
                <w:bCs/>
                <w:lang w:val="en-US"/>
              </w:rPr>
            </w:pPr>
            <w:r w:rsidRPr="000B20DD">
              <w:rPr>
                <w:b/>
                <w:bCs/>
                <w:lang w:val="en-US"/>
              </w:rPr>
              <w:t>Similarities</w:t>
            </w:r>
          </w:p>
        </w:tc>
        <w:tc>
          <w:tcPr>
            <w:tcW w:w="3756" w:type="dxa"/>
            <w:vMerge w:val="restart"/>
          </w:tcPr>
          <w:p w14:paraId="016EBB19" w14:textId="77777777" w:rsidR="00154C18" w:rsidRPr="000B20DD" w:rsidRDefault="00154C18" w:rsidP="00BD492B">
            <w:pPr>
              <w:rPr>
                <w:lang w:val="en-US"/>
              </w:rPr>
            </w:pPr>
          </w:p>
        </w:tc>
      </w:tr>
      <w:tr w:rsidR="00154C18" w:rsidRPr="000B20DD" w14:paraId="43F178D0" w14:textId="77777777" w:rsidTr="00BD492B">
        <w:trPr>
          <w:trHeight w:val="825"/>
        </w:trPr>
        <w:tc>
          <w:tcPr>
            <w:tcW w:w="2031" w:type="dxa"/>
            <w:vMerge/>
            <w:shd w:val="clear" w:color="auto" w:fill="E7E6E6" w:themeFill="background2"/>
          </w:tcPr>
          <w:p w14:paraId="48632177" w14:textId="77777777" w:rsidR="00154C18" w:rsidRPr="000B20DD" w:rsidRDefault="00154C18" w:rsidP="00BD492B">
            <w:pPr>
              <w:rPr>
                <w:lang w:val="en-US"/>
              </w:rPr>
            </w:pPr>
          </w:p>
        </w:tc>
        <w:tc>
          <w:tcPr>
            <w:tcW w:w="3788" w:type="dxa"/>
            <w:vMerge/>
          </w:tcPr>
          <w:p w14:paraId="1E07A1B2" w14:textId="77777777" w:rsidR="00154C18" w:rsidRPr="000B20DD" w:rsidRDefault="00154C18" w:rsidP="00BD492B">
            <w:pPr>
              <w:rPr>
                <w:lang w:val="en-US"/>
              </w:rPr>
            </w:pPr>
          </w:p>
        </w:tc>
        <w:tc>
          <w:tcPr>
            <w:tcW w:w="3761" w:type="dxa"/>
          </w:tcPr>
          <w:p w14:paraId="25D2E229" w14:textId="77777777" w:rsidR="00154C18" w:rsidRPr="000B20DD" w:rsidRDefault="00154C18" w:rsidP="00BD492B">
            <w:pPr>
              <w:rPr>
                <w:lang w:val="en-US"/>
              </w:rPr>
            </w:pPr>
          </w:p>
        </w:tc>
        <w:tc>
          <w:tcPr>
            <w:tcW w:w="3756" w:type="dxa"/>
            <w:vMerge/>
          </w:tcPr>
          <w:p w14:paraId="263B1716" w14:textId="77777777" w:rsidR="00154C18" w:rsidRPr="000B20DD" w:rsidRDefault="00154C18" w:rsidP="00BD492B">
            <w:pPr>
              <w:rPr>
                <w:lang w:val="en-US"/>
              </w:rPr>
            </w:pPr>
          </w:p>
        </w:tc>
      </w:tr>
      <w:tr w:rsidR="00154C18" w:rsidRPr="000B20DD" w14:paraId="0194AF36" w14:textId="77777777" w:rsidTr="00BD492B">
        <w:trPr>
          <w:trHeight w:val="252"/>
        </w:trPr>
        <w:tc>
          <w:tcPr>
            <w:tcW w:w="2031" w:type="dxa"/>
            <w:vMerge/>
            <w:shd w:val="clear" w:color="auto" w:fill="E7E6E6" w:themeFill="background2"/>
          </w:tcPr>
          <w:p w14:paraId="21B4AAE4" w14:textId="77777777" w:rsidR="00154C18" w:rsidRPr="000B20DD" w:rsidRDefault="00154C18" w:rsidP="00BD492B">
            <w:pPr>
              <w:rPr>
                <w:lang w:val="en-US"/>
              </w:rPr>
            </w:pPr>
          </w:p>
        </w:tc>
        <w:tc>
          <w:tcPr>
            <w:tcW w:w="3788" w:type="dxa"/>
            <w:vMerge/>
          </w:tcPr>
          <w:p w14:paraId="2B0CB2D0" w14:textId="77777777" w:rsidR="00154C18" w:rsidRPr="000B20DD" w:rsidRDefault="00154C18" w:rsidP="00BD492B">
            <w:pPr>
              <w:rPr>
                <w:lang w:val="en-US"/>
              </w:rPr>
            </w:pPr>
          </w:p>
        </w:tc>
        <w:tc>
          <w:tcPr>
            <w:tcW w:w="3761" w:type="dxa"/>
            <w:shd w:val="clear" w:color="auto" w:fill="E7E6E6" w:themeFill="background2"/>
          </w:tcPr>
          <w:p w14:paraId="2134A211" w14:textId="77777777" w:rsidR="00154C18" w:rsidRPr="000B20DD" w:rsidRDefault="00154C18" w:rsidP="00BD492B">
            <w:pPr>
              <w:rPr>
                <w:b/>
                <w:bCs/>
                <w:lang w:val="en-US"/>
              </w:rPr>
            </w:pPr>
            <w:r w:rsidRPr="000B20DD">
              <w:rPr>
                <w:b/>
                <w:bCs/>
                <w:lang w:val="en-US"/>
              </w:rPr>
              <w:t>Differences</w:t>
            </w:r>
          </w:p>
        </w:tc>
        <w:tc>
          <w:tcPr>
            <w:tcW w:w="3756" w:type="dxa"/>
            <w:vMerge/>
          </w:tcPr>
          <w:p w14:paraId="7B3A2B1B" w14:textId="77777777" w:rsidR="00154C18" w:rsidRPr="000B20DD" w:rsidRDefault="00154C18" w:rsidP="00BD492B">
            <w:pPr>
              <w:rPr>
                <w:lang w:val="en-US"/>
              </w:rPr>
            </w:pPr>
          </w:p>
        </w:tc>
      </w:tr>
      <w:tr w:rsidR="00154C18" w:rsidRPr="000B20DD" w14:paraId="45B33E2F" w14:textId="77777777" w:rsidTr="00BD492B">
        <w:trPr>
          <w:trHeight w:val="825"/>
        </w:trPr>
        <w:tc>
          <w:tcPr>
            <w:tcW w:w="2031" w:type="dxa"/>
            <w:vMerge/>
            <w:shd w:val="clear" w:color="auto" w:fill="E7E6E6" w:themeFill="background2"/>
          </w:tcPr>
          <w:p w14:paraId="40125C98" w14:textId="77777777" w:rsidR="00154C18" w:rsidRPr="000B20DD" w:rsidRDefault="00154C18" w:rsidP="00BD492B">
            <w:pPr>
              <w:rPr>
                <w:lang w:val="en-US"/>
              </w:rPr>
            </w:pPr>
          </w:p>
        </w:tc>
        <w:tc>
          <w:tcPr>
            <w:tcW w:w="3788" w:type="dxa"/>
            <w:vMerge/>
          </w:tcPr>
          <w:p w14:paraId="1B7712FB" w14:textId="77777777" w:rsidR="00154C18" w:rsidRPr="000B20DD" w:rsidRDefault="00154C18" w:rsidP="00BD492B">
            <w:pPr>
              <w:rPr>
                <w:lang w:val="en-US"/>
              </w:rPr>
            </w:pPr>
          </w:p>
        </w:tc>
        <w:tc>
          <w:tcPr>
            <w:tcW w:w="3761" w:type="dxa"/>
          </w:tcPr>
          <w:p w14:paraId="421FEB5E" w14:textId="77777777" w:rsidR="00154C18" w:rsidRPr="000B20DD" w:rsidRDefault="00154C18" w:rsidP="00BD492B">
            <w:pPr>
              <w:rPr>
                <w:lang w:val="en-US"/>
              </w:rPr>
            </w:pPr>
          </w:p>
        </w:tc>
        <w:tc>
          <w:tcPr>
            <w:tcW w:w="3756" w:type="dxa"/>
            <w:vMerge/>
          </w:tcPr>
          <w:p w14:paraId="5D955A3A" w14:textId="77777777" w:rsidR="00154C18" w:rsidRPr="000B20DD" w:rsidRDefault="00154C18" w:rsidP="00BD492B">
            <w:pPr>
              <w:rPr>
                <w:lang w:val="en-US"/>
              </w:rPr>
            </w:pPr>
          </w:p>
        </w:tc>
      </w:tr>
      <w:tr w:rsidR="00154C18" w:rsidRPr="000B20DD" w14:paraId="193F0DB4" w14:textId="77777777" w:rsidTr="00BD492B">
        <w:trPr>
          <w:trHeight w:val="397"/>
        </w:trPr>
        <w:tc>
          <w:tcPr>
            <w:tcW w:w="2031" w:type="dxa"/>
            <w:vMerge w:val="restart"/>
            <w:shd w:val="clear" w:color="auto" w:fill="E7E6E6" w:themeFill="background2"/>
          </w:tcPr>
          <w:p w14:paraId="0865661F" w14:textId="4CCDD269" w:rsidR="00154C18" w:rsidRPr="000B20DD" w:rsidRDefault="00154C18" w:rsidP="00BD492B">
            <w:pPr>
              <w:rPr>
                <w:b/>
                <w:bCs/>
                <w:lang w:val="en-US"/>
              </w:rPr>
            </w:pPr>
            <w:r w:rsidRPr="00154C18">
              <w:rPr>
                <w:b/>
                <w:bCs/>
                <w:lang w:val="en-US"/>
              </w:rPr>
              <w:t>Community</w:t>
            </w:r>
          </w:p>
          <w:p w14:paraId="350B6CF5" w14:textId="20F1895F" w:rsidR="00154C18" w:rsidRPr="000B20DD" w:rsidRDefault="00154C18" w:rsidP="00BD492B">
            <w:pPr>
              <w:rPr>
                <w:lang w:val="en-US"/>
              </w:rPr>
            </w:pPr>
            <w:r w:rsidRPr="00154C18">
              <w:rPr>
                <w:lang w:val="en-US"/>
              </w:rPr>
              <w:t>How were women’s status and roles in their communities defined or limited by laws?</w:t>
            </w:r>
          </w:p>
        </w:tc>
        <w:tc>
          <w:tcPr>
            <w:tcW w:w="3788" w:type="dxa"/>
            <w:vMerge w:val="restart"/>
          </w:tcPr>
          <w:p w14:paraId="125FC79A" w14:textId="77777777" w:rsidR="00154C18" w:rsidRPr="000B20DD" w:rsidRDefault="00154C18" w:rsidP="00BD492B">
            <w:pPr>
              <w:rPr>
                <w:lang w:val="en-US"/>
              </w:rPr>
            </w:pPr>
          </w:p>
        </w:tc>
        <w:tc>
          <w:tcPr>
            <w:tcW w:w="3761" w:type="dxa"/>
            <w:shd w:val="clear" w:color="auto" w:fill="E7E6E6" w:themeFill="background2"/>
          </w:tcPr>
          <w:p w14:paraId="7F791531" w14:textId="77777777" w:rsidR="00154C18" w:rsidRPr="000B20DD" w:rsidRDefault="00154C18" w:rsidP="00BD492B">
            <w:pPr>
              <w:rPr>
                <w:b/>
                <w:bCs/>
                <w:lang w:val="en-US"/>
              </w:rPr>
            </w:pPr>
            <w:r w:rsidRPr="000B20DD">
              <w:rPr>
                <w:b/>
                <w:bCs/>
                <w:lang w:val="en-US"/>
              </w:rPr>
              <w:t>Similarities</w:t>
            </w:r>
          </w:p>
        </w:tc>
        <w:tc>
          <w:tcPr>
            <w:tcW w:w="3756" w:type="dxa"/>
            <w:vMerge w:val="restart"/>
          </w:tcPr>
          <w:p w14:paraId="632EE61F" w14:textId="77777777" w:rsidR="00154C18" w:rsidRPr="000B20DD" w:rsidRDefault="00154C18" w:rsidP="00BD492B">
            <w:pPr>
              <w:rPr>
                <w:lang w:val="en-US"/>
              </w:rPr>
            </w:pPr>
          </w:p>
        </w:tc>
      </w:tr>
      <w:tr w:rsidR="00154C18" w:rsidRPr="000B20DD" w14:paraId="4F384553" w14:textId="77777777" w:rsidTr="00BD492B">
        <w:trPr>
          <w:trHeight w:val="840"/>
        </w:trPr>
        <w:tc>
          <w:tcPr>
            <w:tcW w:w="2031" w:type="dxa"/>
            <w:vMerge/>
            <w:shd w:val="clear" w:color="auto" w:fill="E7E6E6" w:themeFill="background2"/>
          </w:tcPr>
          <w:p w14:paraId="22FD6F16" w14:textId="77777777" w:rsidR="00154C18" w:rsidRPr="000B20DD" w:rsidRDefault="00154C18" w:rsidP="00BD492B">
            <w:pPr>
              <w:rPr>
                <w:b/>
                <w:bCs/>
                <w:lang w:val="en-US"/>
              </w:rPr>
            </w:pPr>
          </w:p>
        </w:tc>
        <w:tc>
          <w:tcPr>
            <w:tcW w:w="3788" w:type="dxa"/>
            <w:vMerge/>
          </w:tcPr>
          <w:p w14:paraId="6F9B5769" w14:textId="77777777" w:rsidR="00154C18" w:rsidRPr="000B20DD" w:rsidRDefault="00154C18" w:rsidP="00BD492B">
            <w:pPr>
              <w:rPr>
                <w:lang w:val="en-US"/>
              </w:rPr>
            </w:pPr>
          </w:p>
        </w:tc>
        <w:tc>
          <w:tcPr>
            <w:tcW w:w="3761" w:type="dxa"/>
          </w:tcPr>
          <w:p w14:paraId="35754EBB" w14:textId="77777777" w:rsidR="00154C18" w:rsidRPr="000B20DD" w:rsidRDefault="00154C18" w:rsidP="00BD492B">
            <w:pPr>
              <w:rPr>
                <w:lang w:val="en-US"/>
              </w:rPr>
            </w:pPr>
          </w:p>
        </w:tc>
        <w:tc>
          <w:tcPr>
            <w:tcW w:w="3756" w:type="dxa"/>
            <w:vMerge/>
          </w:tcPr>
          <w:p w14:paraId="705A31E0" w14:textId="77777777" w:rsidR="00154C18" w:rsidRPr="000B20DD" w:rsidRDefault="00154C18" w:rsidP="00BD492B">
            <w:pPr>
              <w:rPr>
                <w:lang w:val="en-US"/>
              </w:rPr>
            </w:pPr>
          </w:p>
        </w:tc>
      </w:tr>
      <w:tr w:rsidR="00154C18" w:rsidRPr="000B20DD" w14:paraId="353EAF29" w14:textId="77777777" w:rsidTr="00BD492B">
        <w:trPr>
          <w:trHeight w:val="274"/>
        </w:trPr>
        <w:tc>
          <w:tcPr>
            <w:tcW w:w="2031" w:type="dxa"/>
            <w:vMerge/>
            <w:shd w:val="clear" w:color="auto" w:fill="E7E6E6" w:themeFill="background2"/>
          </w:tcPr>
          <w:p w14:paraId="3CC8712C" w14:textId="77777777" w:rsidR="00154C18" w:rsidRPr="000B20DD" w:rsidRDefault="00154C18" w:rsidP="00BD492B">
            <w:pPr>
              <w:rPr>
                <w:lang w:val="en-US"/>
              </w:rPr>
            </w:pPr>
          </w:p>
        </w:tc>
        <w:tc>
          <w:tcPr>
            <w:tcW w:w="3788" w:type="dxa"/>
            <w:vMerge/>
          </w:tcPr>
          <w:p w14:paraId="70AA6DAA" w14:textId="77777777" w:rsidR="00154C18" w:rsidRPr="000B20DD" w:rsidRDefault="00154C18" w:rsidP="00BD492B">
            <w:pPr>
              <w:rPr>
                <w:lang w:val="en-US"/>
              </w:rPr>
            </w:pPr>
          </w:p>
        </w:tc>
        <w:tc>
          <w:tcPr>
            <w:tcW w:w="3761" w:type="dxa"/>
            <w:shd w:val="clear" w:color="auto" w:fill="E7E6E6" w:themeFill="background2"/>
          </w:tcPr>
          <w:p w14:paraId="553DF3F0" w14:textId="77777777" w:rsidR="00154C18" w:rsidRPr="000B20DD" w:rsidRDefault="00154C18" w:rsidP="00BD492B">
            <w:pPr>
              <w:rPr>
                <w:b/>
                <w:bCs/>
                <w:lang w:val="en-US"/>
              </w:rPr>
            </w:pPr>
            <w:r w:rsidRPr="000B20DD">
              <w:rPr>
                <w:b/>
                <w:bCs/>
                <w:lang w:val="en-US"/>
              </w:rPr>
              <w:t>Differences</w:t>
            </w:r>
          </w:p>
        </w:tc>
        <w:tc>
          <w:tcPr>
            <w:tcW w:w="3756" w:type="dxa"/>
            <w:vMerge/>
          </w:tcPr>
          <w:p w14:paraId="44C42EA8" w14:textId="77777777" w:rsidR="00154C18" w:rsidRPr="000B20DD" w:rsidRDefault="00154C18" w:rsidP="00BD492B">
            <w:pPr>
              <w:rPr>
                <w:lang w:val="en-US"/>
              </w:rPr>
            </w:pPr>
          </w:p>
        </w:tc>
      </w:tr>
      <w:tr w:rsidR="00154C18" w:rsidRPr="000B20DD" w14:paraId="789CBF92" w14:textId="77777777" w:rsidTr="00BD492B">
        <w:trPr>
          <w:trHeight w:val="727"/>
        </w:trPr>
        <w:tc>
          <w:tcPr>
            <w:tcW w:w="2031" w:type="dxa"/>
            <w:vMerge/>
            <w:shd w:val="clear" w:color="auto" w:fill="E7E6E6" w:themeFill="background2"/>
          </w:tcPr>
          <w:p w14:paraId="40D2805A" w14:textId="77777777" w:rsidR="00154C18" w:rsidRPr="000B20DD" w:rsidRDefault="00154C18" w:rsidP="00BD492B">
            <w:pPr>
              <w:rPr>
                <w:lang w:val="en-US"/>
              </w:rPr>
            </w:pPr>
          </w:p>
        </w:tc>
        <w:tc>
          <w:tcPr>
            <w:tcW w:w="3788" w:type="dxa"/>
            <w:vMerge/>
          </w:tcPr>
          <w:p w14:paraId="6692C8F8" w14:textId="77777777" w:rsidR="00154C18" w:rsidRPr="000B20DD" w:rsidRDefault="00154C18" w:rsidP="00BD492B">
            <w:pPr>
              <w:rPr>
                <w:lang w:val="en-US"/>
              </w:rPr>
            </w:pPr>
          </w:p>
        </w:tc>
        <w:tc>
          <w:tcPr>
            <w:tcW w:w="3761" w:type="dxa"/>
          </w:tcPr>
          <w:p w14:paraId="2834CEDA" w14:textId="77777777" w:rsidR="00154C18" w:rsidRPr="000B20DD" w:rsidRDefault="00154C18" w:rsidP="00BD492B">
            <w:pPr>
              <w:rPr>
                <w:lang w:val="en-US"/>
              </w:rPr>
            </w:pPr>
          </w:p>
        </w:tc>
        <w:tc>
          <w:tcPr>
            <w:tcW w:w="3756" w:type="dxa"/>
            <w:vMerge/>
          </w:tcPr>
          <w:p w14:paraId="0CF0453C" w14:textId="77777777" w:rsidR="00154C18" w:rsidRPr="000B20DD" w:rsidRDefault="00154C18" w:rsidP="00BD492B">
            <w:pPr>
              <w:rPr>
                <w:lang w:val="en-US"/>
              </w:rPr>
            </w:pPr>
          </w:p>
        </w:tc>
      </w:tr>
      <w:tr w:rsidR="00154C18" w:rsidRPr="000B20DD" w14:paraId="45AF8A42" w14:textId="77777777" w:rsidTr="00BD492B">
        <w:trPr>
          <w:trHeight w:val="397"/>
        </w:trPr>
        <w:tc>
          <w:tcPr>
            <w:tcW w:w="2031" w:type="dxa"/>
            <w:vMerge w:val="restart"/>
            <w:shd w:val="clear" w:color="auto" w:fill="E7E6E6" w:themeFill="background2"/>
          </w:tcPr>
          <w:p w14:paraId="306E4DC2" w14:textId="13113897" w:rsidR="00154C18" w:rsidRPr="000B20DD" w:rsidRDefault="00154C18" w:rsidP="00BD492B">
            <w:pPr>
              <w:rPr>
                <w:b/>
                <w:bCs/>
                <w:lang w:val="en-US"/>
              </w:rPr>
            </w:pPr>
            <w:r w:rsidRPr="00154C18">
              <w:rPr>
                <w:b/>
                <w:bCs/>
                <w:lang w:val="en-US"/>
              </w:rPr>
              <w:t>Belief systems</w:t>
            </w:r>
          </w:p>
          <w:p w14:paraId="12A9DFED" w14:textId="74BAA1B9" w:rsidR="00154C18" w:rsidRPr="000B20DD" w:rsidRDefault="00154C18" w:rsidP="00BD492B">
            <w:pPr>
              <w:rPr>
                <w:lang w:val="en-US"/>
              </w:rPr>
            </w:pPr>
            <w:r w:rsidRPr="00154C18">
              <w:rPr>
                <w:lang w:val="en-US"/>
              </w:rPr>
              <w:t>How did belief systems impact women’s lives in these regions?</w:t>
            </w:r>
          </w:p>
        </w:tc>
        <w:tc>
          <w:tcPr>
            <w:tcW w:w="3788" w:type="dxa"/>
            <w:vMerge w:val="restart"/>
          </w:tcPr>
          <w:p w14:paraId="1A002F69" w14:textId="77777777" w:rsidR="00154C18" w:rsidRPr="000B20DD" w:rsidRDefault="00154C18" w:rsidP="00BD492B">
            <w:pPr>
              <w:rPr>
                <w:lang w:val="en-US"/>
              </w:rPr>
            </w:pPr>
          </w:p>
        </w:tc>
        <w:tc>
          <w:tcPr>
            <w:tcW w:w="3761" w:type="dxa"/>
            <w:shd w:val="clear" w:color="auto" w:fill="E7E6E6" w:themeFill="background2"/>
          </w:tcPr>
          <w:p w14:paraId="14279E59" w14:textId="77777777" w:rsidR="00154C18" w:rsidRPr="000B20DD" w:rsidRDefault="00154C18" w:rsidP="00BD492B">
            <w:pPr>
              <w:rPr>
                <w:b/>
                <w:bCs/>
                <w:lang w:val="en-US"/>
              </w:rPr>
            </w:pPr>
            <w:r w:rsidRPr="000B20DD">
              <w:rPr>
                <w:b/>
                <w:bCs/>
                <w:lang w:val="en-US"/>
              </w:rPr>
              <w:t>Similarities</w:t>
            </w:r>
          </w:p>
        </w:tc>
        <w:tc>
          <w:tcPr>
            <w:tcW w:w="3756" w:type="dxa"/>
            <w:vMerge w:val="restart"/>
          </w:tcPr>
          <w:p w14:paraId="4EF26F95" w14:textId="77777777" w:rsidR="00154C18" w:rsidRPr="000B20DD" w:rsidRDefault="00154C18" w:rsidP="00BD492B">
            <w:pPr>
              <w:rPr>
                <w:lang w:val="en-US"/>
              </w:rPr>
            </w:pPr>
          </w:p>
        </w:tc>
      </w:tr>
      <w:tr w:rsidR="00154C18" w:rsidRPr="000B20DD" w14:paraId="63EB4CE3" w14:textId="77777777" w:rsidTr="00BD492B">
        <w:trPr>
          <w:trHeight w:val="750"/>
        </w:trPr>
        <w:tc>
          <w:tcPr>
            <w:tcW w:w="2031" w:type="dxa"/>
            <w:vMerge/>
            <w:shd w:val="clear" w:color="auto" w:fill="E7E6E6" w:themeFill="background2"/>
          </w:tcPr>
          <w:p w14:paraId="7A57EBBA" w14:textId="77777777" w:rsidR="00154C18" w:rsidRPr="000B20DD" w:rsidRDefault="00154C18" w:rsidP="00BD492B">
            <w:pPr>
              <w:rPr>
                <w:b/>
                <w:bCs/>
                <w:lang w:val="en-US"/>
              </w:rPr>
            </w:pPr>
          </w:p>
        </w:tc>
        <w:tc>
          <w:tcPr>
            <w:tcW w:w="3788" w:type="dxa"/>
            <w:vMerge/>
          </w:tcPr>
          <w:p w14:paraId="19FB320A" w14:textId="77777777" w:rsidR="00154C18" w:rsidRPr="000B20DD" w:rsidRDefault="00154C18" w:rsidP="00BD492B">
            <w:pPr>
              <w:rPr>
                <w:lang w:val="en-US"/>
              </w:rPr>
            </w:pPr>
          </w:p>
        </w:tc>
        <w:tc>
          <w:tcPr>
            <w:tcW w:w="3761" w:type="dxa"/>
          </w:tcPr>
          <w:p w14:paraId="54BB59A9" w14:textId="77777777" w:rsidR="00154C18" w:rsidRPr="000B20DD" w:rsidRDefault="00154C18" w:rsidP="00BD492B">
            <w:pPr>
              <w:rPr>
                <w:lang w:val="en-US"/>
              </w:rPr>
            </w:pPr>
          </w:p>
        </w:tc>
        <w:tc>
          <w:tcPr>
            <w:tcW w:w="3756" w:type="dxa"/>
            <w:vMerge/>
          </w:tcPr>
          <w:p w14:paraId="326B92CB" w14:textId="77777777" w:rsidR="00154C18" w:rsidRPr="000B20DD" w:rsidRDefault="00154C18" w:rsidP="00BD492B">
            <w:pPr>
              <w:rPr>
                <w:lang w:val="en-US"/>
              </w:rPr>
            </w:pPr>
          </w:p>
        </w:tc>
      </w:tr>
      <w:tr w:rsidR="00154C18" w:rsidRPr="000B20DD" w14:paraId="2C39623E" w14:textId="77777777" w:rsidTr="00BD492B">
        <w:trPr>
          <w:trHeight w:val="283"/>
        </w:trPr>
        <w:tc>
          <w:tcPr>
            <w:tcW w:w="2031" w:type="dxa"/>
            <w:vMerge/>
            <w:shd w:val="clear" w:color="auto" w:fill="E7E6E6" w:themeFill="background2"/>
          </w:tcPr>
          <w:p w14:paraId="54F183D2" w14:textId="77777777" w:rsidR="00154C18" w:rsidRPr="000B20DD" w:rsidRDefault="00154C18" w:rsidP="00BD492B">
            <w:pPr>
              <w:rPr>
                <w:lang w:val="en-US"/>
              </w:rPr>
            </w:pPr>
          </w:p>
        </w:tc>
        <w:tc>
          <w:tcPr>
            <w:tcW w:w="3788" w:type="dxa"/>
            <w:vMerge/>
          </w:tcPr>
          <w:p w14:paraId="505AE395" w14:textId="77777777" w:rsidR="00154C18" w:rsidRPr="000B20DD" w:rsidRDefault="00154C18" w:rsidP="00BD492B">
            <w:pPr>
              <w:rPr>
                <w:lang w:val="en-US"/>
              </w:rPr>
            </w:pPr>
          </w:p>
        </w:tc>
        <w:tc>
          <w:tcPr>
            <w:tcW w:w="3761" w:type="dxa"/>
            <w:shd w:val="clear" w:color="auto" w:fill="E7E6E6" w:themeFill="background2"/>
          </w:tcPr>
          <w:p w14:paraId="49D9B23B" w14:textId="77777777" w:rsidR="00154C18" w:rsidRPr="000B20DD" w:rsidRDefault="00154C18" w:rsidP="00BD492B">
            <w:pPr>
              <w:rPr>
                <w:b/>
                <w:bCs/>
                <w:lang w:val="en-US"/>
              </w:rPr>
            </w:pPr>
            <w:r w:rsidRPr="000B20DD">
              <w:rPr>
                <w:b/>
                <w:bCs/>
                <w:lang w:val="en-US"/>
              </w:rPr>
              <w:t>Differences</w:t>
            </w:r>
          </w:p>
        </w:tc>
        <w:tc>
          <w:tcPr>
            <w:tcW w:w="3756" w:type="dxa"/>
            <w:vMerge/>
          </w:tcPr>
          <w:p w14:paraId="3F9758E0" w14:textId="77777777" w:rsidR="00154C18" w:rsidRPr="000B20DD" w:rsidRDefault="00154C18" w:rsidP="00BD492B">
            <w:pPr>
              <w:rPr>
                <w:lang w:val="en-US"/>
              </w:rPr>
            </w:pPr>
          </w:p>
        </w:tc>
      </w:tr>
      <w:tr w:rsidR="00154C18" w:rsidRPr="000B20DD" w14:paraId="2C8CAD03" w14:textId="77777777" w:rsidTr="00BD492B">
        <w:trPr>
          <w:trHeight w:val="750"/>
        </w:trPr>
        <w:tc>
          <w:tcPr>
            <w:tcW w:w="2031" w:type="dxa"/>
            <w:vMerge/>
            <w:shd w:val="clear" w:color="auto" w:fill="E7E6E6" w:themeFill="background2"/>
          </w:tcPr>
          <w:p w14:paraId="307AA856" w14:textId="77777777" w:rsidR="00154C18" w:rsidRPr="000B20DD" w:rsidRDefault="00154C18" w:rsidP="00BD492B">
            <w:pPr>
              <w:rPr>
                <w:lang w:val="en-US"/>
              </w:rPr>
            </w:pPr>
          </w:p>
        </w:tc>
        <w:tc>
          <w:tcPr>
            <w:tcW w:w="3788" w:type="dxa"/>
            <w:vMerge/>
          </w:tcPr>
          <w:p w14:paraId="6C98AD7A" w14:textId="77777777" w:rsidR="00154C18" w:rsidRPr="000B20DD" w:rsidRDefault="00154C18" w:rsidP="00BD492B">
            <w:pPr>
              <w:rPr>
                <w:lang w:val="en-US"/>
              </w:rPr>
            </w:pPr>
          </w:p>
        </w:tc>
        <w:tc>
          <w:tcPr>
            <w:tcW w:w="3761" w:type="dxa"/>
          </w:tcPr>
          <w:p w14:paraId="3844110A" w14:textId="77777777" w:rsidR="00154C18" w:rsidRPr="000B20DD" w:rsidRDefault="00154C18" w:rsidP="00BD492B">
            <w:pPr>
              <w:rPr>
                <w:lang w:val="en-US"/>
              </w:rPr>
            </w:pPr>
          </w:p>
        </w:tc>
        <w:tc>
          <w:tcPr>
            <w:tcW w:w="3756" w:type="dxa"/>
            <w:vMerge/>
          </w:tcPr>
          <w:p w14:paraId="264E7FE1" w14:textId="77777777" w:rsidR="00154C18" w:rsidRPr="000B20DD" w:rsidRDefault="00154C18" w:rsidP="00BD492B">
            <w:pPr>
              <w:rPr>
                <w:lang w:val="en-US"/>
              </w:rPr>
            </w:pPr>
          </w:p>
        </w:tc>
      </w:tr>
    </w:tbl>
    <w:p w14:paraId="2BD61080" w14:textId="0B84DEAA" w:rsidR="00154C18" w:rsidRDefault="00154C18" w:rsidP="00154C18">
      <w:pPr>
        <w:pStyle w:val="Heading2"/>
        <w:spacing w:after="120"/>
      </w:pPr>
      <w:r w:rsidRPr="000B20DD">
        <w:lastRenderedPageBreak/>
        <w:t>Part 2: Analyzing</w:t>
      </w:r>
    </w:p>
    <w:tbl>
      <w:tblPr>
        <w:tblStyle w:val="Default"/>
        <w:tblW w:w="5000" w:type="pct"/>
        <w:tblLayout w:type="fixed"/>
        <w:tblLook w:val="0680" w:firstRow="0" w:lastRow="0" w:firstColumn="1" w:lastColumn="0" w:noHBand="1" w:noVBand="1"/>
      </w:tblPr>
      <w:tblGrid>
        <w:gridCol w:w="2036"/>
        <w:gridCol w:w="11300"/>
      </w:tblGrid>
      <w:tr w:rsidR="00154C18" w:rsidRPr="008134F3" w14:paraId="3AE64F42" w14:textId="77777777" w:rsidTr="00BD492B">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4E43D21F" w14:textId="77777777" w:rsidR="00154C18" w:rsidRPr="008134F3" w:rsidRDefault="00154C18" w:rsidP="00BD492B">
            <w:pPr>
              <w:rPr>
                <w:lang w:val="en-US"/>
              </w:rPr>
            </w:pPr>
            <w:r w:rsidRPr="008134F3">
              <w:rPr>
                <w:lang w:val="en-US"/>
              </w:rPr>
              <w:t>Thesis Statement 1: Similarities</w:t>
            </w:r>
          </w:p>
        </w:tc>
        <w:tc>
          <w:tcPr>
            <w:tcW w:w="12206" w:type="dxa"/>
          </w:tcPr>
          <w:p w14:paraId="1AE0BE04" w14:textId="77777777" w:rsidR="00154C18" w:rsidRPr="008134F3" w:rsidRDefault="00154C18" w:rsidP="00BD492B">
            <w:pPr>
              <w:cnfStyle w:val="000000000000" w:firstRow="0" w:lastRow="0" w:firstColumn="0" w:lastColumn="0" w:oddVBand="0" w:evenVBand="0" w:oddHBand="0" w:evenHBand="0" w:firstRowFirstColumn="0" w:firstRowLastColumn="0" w:lastRowFirstColumn="0" w:lastRowLastColumn="0"/>
              <w:rPr>
                <w:lang w:val="en-US"/>
              </w:rPr>
            </w:pPr>
          </w:p>
        </w:tc>
      </w:tr>
      <w:tr w:rsidR="00154C18" w:rsidRPr="008134F3" w14:paraId="4E057050" w14:textId="77777777" w:rsidTr="00BD492B">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307B6C79" w14:textId="77777777" w:rsidR="00154C18" w:rsidRPr="008134F3" w:rsidRDefault="00154C18" w:rsidP="00BD492B">
            <w:pPr>
              <w:rPr>
                <w:lang w:val="en-US"/>
              </w:rPr>
            </w:pPr>
            <w:r w:rsidRPr="008134F3">
              <w:rPr>
                <w:lang w:val="en-US"/>
              </w:rPr>
              <w:t>Thesis Statement 2: Differences</w:t>
            </w:r>
          </w:p>
        </w:tc>
        <w:tc>
          <w:tcPr>
            <w:tcW w:w="12206" w:type="dxa"/>
          </w:tcPr>
          <w:p w14:paraId="09FD1B1A" w14:textId="77777777" w:rsidR="00154C18" w:rsidRPr="008134F3" w:rsidRDefault="00154C18" w:rsidP="00BD492B">
            <w:pPr>
              <w:cnfStyle w:val="000000000000" w:firstRow="0" w:lastRow="0" w:firstColumn="0" w:lastColumn="0" w:oddVBand="0" w:evenVBand="0" w:oddHBand="0" w:evenHBand="0" w:firstRowFirstColumn="0" w:firstRowLastColumn="0" w:lastRowFirstColumn="0" w:lastRowLastColumn="0"/>
              <w:rPr>
                <w:lang w:val="en-US"/>
              </w:rPr>
            </w:pPr>
          </w:p>
        </w:tc>
      </w:tr>
      <w:tr w:rsidR="00154C18" w:rsidRPr="008134F3" w14:paraId="3E5FB9EB" w14:textId="77777777" w:rsidTr="00BD492B">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41B28BEC" w14:textId="77777777" w:rsidR="00154C18" w:rsidRPr="008134F3" w:rsidRDefault="00154C18" w:rsidP="00BD492B">
            <w:pPr>
              <w:rPr>
                <w:lang w:val="en-US"/>
              </w:rPr>
            </w:pPr>
            <w:r w:rsidRPr="008134F3">
              <w:rPr>
                <w:lang w:val="en-US"/>
              </w:rPr>
              <w:t>Response</w:t>
            </w:r>
          </w:p>
        </w:tc>
        <w:tc>
          <w:tcPr>
            <w:tcW w:w="12206" w:type="dxa"/>
          </w:tcPr>
          <w:p w14:paraId="79AEB4EC" w14:textId="77777777" w:rsidR="00154C18" w:rsidRPr="008134F3" w:rsidRDefault="00154C18" w:rsidP="00BD492B">
            <w:pPr>
              <w:cnfStyle w:val="000000000000" w:firstRow="0" w:lastRow="0" w:firstColumn="0" w:lastColumn="0" w:oddVBand="0" w:evenVBand="0" w:oddHBand="0" w:evenHBand="0" w:firstRowFirstColumn="0" w:firstRowLastColumn="0" w:lastRowFirstColumn="0" w:lastRowLastColumn="0"/>
              <w:rPr>
                <w:lang w:val="en-US"/>
              </w:rPr>
            </w:pPr>
          </w:p>
        </w:tc>
      </w:tr>
      <w:bookmarkEnd w:id="0"/>
    </w:tbl>
    <w:p w14:paraId="4D4C78ED" w14:textId="77777777" w:rsidR="00154C18" w:rsidRPr="002B34FE" w:rsidRDefault="00154C18" w:rsidP="009C6711">
      <w:pPr>
        <w:rPr>
          <w:lang w:val="en-US"/>
        </w:rPr>
      </w:pPr>
    </w:p>
    <w:sectPr w:rsidR="00154C18"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72C6" w14:textId="77777777" w:rsidR="00D20367" w:rsidRDefault="00D20367" w:rsidP="00A83BC7">
      <w:r>
        <w:separator/>
      </w:r>
    </w:p>
  </w:endnote>
  <w:endnote w:type="continuationSeparator" w:id="0">
    <w:p w14:paraId="283A3590" w14:textId="77777777" w:rsidR="00D20367" w:rsidRDefault="00D20367"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D8F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70589EA"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00085A05" wp14:editId="5B7215DB">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DFB1"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C6F4B65" w14:textId="63F88E5B"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137D80">
      <w:t>Comparison—Women in Medieval Europe and Song China</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35CBD9D" wp14:editId="27E319E9">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F1DA" w14:textId="77777777" w:rsidR="00D20367" w:rsidRDefault="00D20367" w:rsidP="00A83BC7">
      <w:r>
        <w:separator/>
      </w:r>
    </w:p>
  </w:footnote>
  <w:footnote w:type="continuationSeparator" w:id="0">
    <w:p w14:paraId="38FB3A93" w14:textId="77777777" w:rsidR="00D20367" w:rsidRDefault="00D20367"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AE50"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96BF776" wp14:editId="2E013984">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83C60C6"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51D4191D" w14:textId="537509FC"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154C18">
          <w:t>WHP ORIGINS / LESSON 5.4</w:t>
        </w:r>
      </w:sdtContent>
    </w:sdt>
    <w:r w:rsidR="00A11C2A">
      <w:tab/>
    </w:r>
    <w:r w:rsidR="00A11C2A" w:rsidRPr="009C6711">
      <w:t>STUDENT</w:t>
    </w:r>
    <w:r w:rsidR="00A11C2A" w:rsidRPr="00297AC7">
      <w:t xml:space="preserve"> MATERIALS</w:t>
    </w:r>
  </w:p>
  <w:p w14:paraId="50D456A9" w14:textId="78E6E7A1"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137D80">
          <w:t>COMPARISON—WOMEN IN MEDIEVAL EUROPE AND SONG CHINA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43B0"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2BD5A90" wp14:editId="75480BEB">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182394"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7FE2CC1" wp14:editId="1D07E805">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16249D"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7417055" w14:textId="07FDCF74"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154C18">
          <w:t>5.4</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47F4BF6" w14:textId="5386CBCB" w:rsidR="009C6711" w:rsidRDefault="00154C18" w:rsidP="009C6711">
        <w:pPr>
          <w:pStyle w:val="Title"/>
        </w:pPr>
        <w:r w:rsidRPr="00154C18">
          <w:t>COMPARISON—WOMEN IN MEDIEVAL EUROPE AND SONG CHINA</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1326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78772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18"/>
    <w:rsid w:val="00002C4E"/>
    <w:rsid w:val="00003A42"/>
    <w:rsid w:val="000162BB"/>
    <w:rsid w:val="00017CD0"/>
    <w:rsid w:val="000400DF"/>
    <w:rsid w:val="00063682"/>
    <w:rsid w:val="00091AAA"/>
    <w:rsid w:val="0009206B"/>
    <w:rsid w:val="00094E96"/>
    <w:rsid w:val="000A16F5"/>
    <w:rsid w:val="000A5332"/>
    <w:rsid w:val="000B13F8"/>
    <w:rsid w:val="000B41A9"/>
    <w:rsid w:val="000C17C8"/>
    <w:rsid w:val="000D0E87"/>
    <w:rsid w:val="000D5FE4"/>
    <w:rsid w:val="000E177E"/>
    <w:rsid w:val="000E5B16"/>
    <w:rsid w:val="00120B00"/>
    <w:rsid w:val="001328D4"/>
    <w:rsid w:val="00134361"/>
    <w:rsid w:val="0013589E"/>
    <w:rsid w:val="00137D80"/>
    <w:rsid w:val="001423D7"/>
    <w:rsid w:val="00147CA4"/>
    <w:rsid w:val="00153017"/>
    <w:rsid w:val="00154C18"/>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46F81"/>
    <w:rsid w:val="002538B3"/>
    <w:rsid w:val="002556A3"/>
    <w:rsid w:val="00264EE6"/>
    <w:rsid w:val="00266A7C"/>
    <w:rsid w:val="002755F7"/>
    <w:rsid w:val="00282E42"/>
    <w:rsid w:val="00287FDE"/>
    <w:rsid w:val="0029134D"/>
    <w:rsid w:val="002A0D1A"/>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54438"/>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96166"/>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BF5C54"/>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367"/>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265AD"/>
    <w:rsid w:val="00E30AF7"/>
    <w:rsid w:val="00E36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E325A"/>
  <w15:chartTrackingRefBased/>
  <w15:docId w15:val="{D3896BA1-4AE9-42DC-BC06-854F88BC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154C18"/>
    <w:pPr>
      <w:contextualSpacing/>
    </w:pPr>
    <w:rPr>
      <w:rFonts w:eastAsiaTheme="majorEastAsia" w:cstheme="majorBidi"/>
      <w:caps/>
      <w:noProof/>
      <w:spacing w:val="-10"/>
      <w:kern w:val="28"/>
      <w:sz w:val="28"/>
      <w:szCs w:val="36"/>
      <w:lang w:val="en-US"/>
    </w:rPr>
  </w:style>
  <w:style w:type="character" w:customStyle="1" w:styleId="TitleChar">
    <w:name w:val="Title Char"/>
    <w:basedOn w:val="DefaultParagraphFont"/>
    <w:link w:val="Title"/>
    <w:uiPriority w:val="13"/>
    <w:rsid w:val="00154C18"/>
    <w:rPr>
      <w:rFonts w:eastAsiaTheme="majorEastAsia" w:cstheme="majorBidi"/>
      <w:caps/>
      <w:noProof/>
      <w:spacing w:val="-10"/>
      <w:kern w:val="28"/>
      <w:sz w:val="28"/>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TableParagraph">
    <w:name w:val="Table Paragraph"/>
    <w:basedOn w:val="Normal"/>
    <w:uiPriority w:val="1"/>
    <w:qFormat/>
    <w:rsid w:val="00154C18"/>
    <w:pPr>
      <w:widowControl w:val="0"/>
      <w:autoSpaceDE w:val="0"/>
      <w:autoSpaceDN w:val="0"/>
      <w:ind w:left="80"/>
    </w:pPr>
    <w:rPr>
      <w:rFonts w:ascii="Verdana" w:eastAsia="Verdana" w:hAnsi="Verdana" w:cs="Verdana"/>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11</TotalTime>
  <Pages>5</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COMPARISON—WOMEN IN MEDIEVAL EUROPE AND SONG CHINA</dc:title>
  <dc:subject>WHP ORIGINS / LESSON 5.4</dc:subject>
  <dc:creator>Sandra Thibeault</dc:creator>
  <cp:keywords/>
  <dc:description/>
  <cp:lastModifiedBy>Sam Heins</cp:lastModifiedBy>
  <cp:revision>3</cp:revision>
  <cp:lastPrinted>2023-11-03T18:20:00Z</cp:lastPrinted>
  <dcterms:created xsi:type="dcterms:W3CDTF">2024-05-21T19:54:00Z</dcterms:created>
  <dcterms:modified xsi:type="dcterms:W3CDTF">2024-05-23T18:56:00Z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